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D23" w:rsidRPr="00F04189" w:rsidRDefault="008E4D23" w:rsidP="008E4D23">
      <w:pPr>
        <w:pStyle w:val="CRCoverPage"/>
        <w:outlineLvl w:val="0"/>
        <w:rPr>
          <w:rFonts w:cs="Arial"/>
          <w:b/>
          <w:sz w:val="24"/>
          <w:szCs w:val="24"/>
          <w:lang w:val="en-US"/>
        </w:rPr>
      </w:pPr>
      <w:bookmarkStart w:id="0" w:name="_Toc193024528"/>
      <w:r w:rsidRPr="00F04189">
        <w:rPr>
          <w:rFonts w:cs="Arial"/>
          <w:b/>
          <w:sz w:val="24"/>
          <w:szCs w:val="24"/>
          <w:lang w:val="en-US"/>
        </w:rPr>
        <w:t>3GPP TSG-RAN WG4 Meeting # 99-e</w:t>
      </w:r>
      <w:r w:rsidRPr="00F04189">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F04189">
        <w:rPr>
          <w:rFonts w:cs="Arial"/>
          <w:b/>
          <w:sz w:val="24"/>
          <w:szCs w:val="24"/>
          <w:lang w:val="en-US"/>
        </w:rPr>
        <w:t>R4-21</w:t>
      </w:r>
      <w:r w:rsidR="000319B6">
        <w:rPr>
          <w:rFonts w:cs="Arial"/>
          <w:b/>
          <w:sz w:val="24"/>
          <w:szCs w:val="24"/>
          <w:lang w:val="en-US"/>
        </w:rPr>
        <w:t>10030</w:t>
      </w:r>
      <w:bookmarkStart w:id="1" w:name="_GoBack"/>
      <w:bookmarkEnd w:id="1"/>
    </w:p>
    <w:p w:rsidR="00DB2AC9" w:rsidRPr="00992D9C" w:rsidRDefault="008E4D23" w:rsidP="008E4D23">
      <w:pPr>
        <w:pStyle w:val="CRCoverPage"/>
        <w:outlineLvl w:val="0"/>
        <w:rPr>
          <w:rFonts w:eastAsia="宋体"/>
          <w:b/>
          <w:i/>
          <w:sz w:val="24"/>
          <w:lang w:eastAsia="zh-CN"/>
        </w:rPr>
      </w:pPr>
      <w:r w:rsidRPr="00F04189">
        <w:rPr>
          <w:rFonts w:cs="Arial"/>
          <w:b/>
          <w:sz w:val="24"/>
          <w:szCs w:val="24"/>
          <w:lang w:val="en-US"/>
        </w:rPr>
        <w:t>Electronic Meeting, May. 19-27, 202</w:t>
      </w:r>
      <w:r w:rsidR="00B5385D">
        <w:rPr>
          <w:rFonts w:eastAsia="宋体"/>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D84515">
        <w:rPr>
          <w:rFonts w:ascii="Arial" w:hAnsi="Arial" w:hint="eastAsia"/>
          <w:sz w:val="24"/>
          <w:lang w:val="en-US" w:eastAsia="zh-CN"/>
        </w:rPr>
        <w:t>on</w:t>
      </w:r>
      <w:r w:rsidR="00D84515">
        <w:rPr>
          <w:rFonts w:ascii="Arial" w:hAnsi="Arial"/>
          <w:sz w:val="24"/>
          <w:lang w:val="en-US"/>
        </w:rPr>
        <w:t xml:space="preserve"> </w:t>
      </w:r>
      <w:r w:rsidR="00A53A94">
        <w:rPr>
          <w:rFonts w:ascii="Arial" w:hAnsi="Arial"/>
          <w:sz w:val="24"/>
          <w:lang w:val="en-US"/>
        </w:rPr>
        <w:t>UE TX requirement and</w:t>
      </w:r>
      <w:r w:rsidR="0051661F">
        <w:rPr>
          <w:rFonts w:ascii="Arial" w:hAnsi="Arial"/>
          <w:sz w:val="24"/>
          <w:lang w:val="en-US"/>
        </w:rPr>
        <w:t xml:space="preserve"> </w:t>
      </w:r>
      <w:r w:rsidR="00F053F0">
        <w:rPr>
          <w:rFonts w:ascii="Arial" w:hAnsi="Arial"/>
          <w:sz w:val="24"/>
          <w:lang w:val="en-US"/>
        </w:rPr>
        <w:t>regulation req</w:t>
      </w:r>
      <w:r w:rsidR="00F053F0">
        <w:rPr>
          <w:rFonts w:ascii="Arial" w:hAnsi="Arial"/>
          <w:sz w:val="24"/>
          <w:lang w:val="en-US" w:eastAsia="zh-CN"/>
        </w:rPr>
        <w:t>uirements</w:t>
      </w:r>
      <w:r w:rsidR="00081ABB">
        <w:rPr>
          <w:rFonts w:ascii="Arial" w:hAnsi="Arial"/>
          <w:sz w:val="24"/>
          <w:lang w:val="en-US"/>
        </w:rPr>
        <w:t xml:space="preserve"> </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8E4D23">
        <w:rPr>
          <w:rFonts w:ascii="Arial" w:hAnsi="Arial"/>
          <w:sz w:val="24"/>
          <w:lang w:val="pt-BR"/>
        </w:rPr>
        <w:t>9.</w:t>
      </w:r>
      <w:r w:rsidR="004D4C19">
        <w:rPr>
          <w:rFonts w:ascii="Arial" w:hAnsi="Arial"/>
          <w:sz w:val="24"/>
          <w:lang w:val="pt-BR"/>
        </w:rPr>
        <w:t>15.4.1</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9B75C0" w:rsidP="00DB2AC9">
      <w:pPr>
        <w:rPr>
          <w:lang w:val="en-US" w:eastAsia="zh-CN"/>
        </w:rPr>
      </w:pPr>
      <w:r>
        <w:rPr>
          <w:lang w:val="en-US" w:eastAsia="zh-CN"/>
        </w:rPr>
        <w:t xml:space="preserve">The </w:t>
      </w:r>
      <w:r w:rsidR="00A53A94">
        <w:rPr>
          <w:lang w:val="en-US" w:eastAsia="zh-CN"/>
        </w:rPr>
        <w:t>UE TX requirement</w:t>
      </w:r>
      <w:r w:rsidR="00F053F0">
        <w:rPr>
          <w:lang w:val="en-US" w:eastAsia="zh-CN"/>
        </w:rPr>
        <w:t xml:space="preserve"> and regulation requirements have been discussed during the last meeting</w:t>
      </w:r>
      <w:r w:rsidR="00D84515">
        <w:rPr>
          <w:lang w:val="en-US" w:eastAsia="zh-CN"/>
        </w:rPr>
        <w:t>.</w:t>
      </w:r>
      <w:r w:rsidR="00F053F0">
        <w:rPr>
          <w:lang w:val="en-US" w:eastAsia="zh-CN"/>
        </w:rPr>
        <w:t xml:space="preserve"> The EU regulation of ECC and the US regulation have been mentioned however the source and detail are not stated clearly. In this paper we would like to further clarify the issue.</w:t>
      </w:r>
    </w:p>
    <w:p w:rsidR="00DB2AC9" w:rsidRPr="00492450" w:rsidRDefault="00DB2AC9" w:rsidP="00DB2AC9">
      <w:pPr>
        <w:pStyle w:val="1"/>
        <w:rPr>
          <w:lang w:eastAsia="zh-CN"/>
        </w:rPr>
      </w:pPr>
      <w:bookmarkStart w:id="2" w:name="OLE_LINK1"/>
      <w:bookmarkStart w:id="3" w:name="OLE_LINK2"/>
      <w:r w:rsidRPr="00492450">
        <w:rPr>
          <w:rFonts w:hint="eastAsia"/>
          <w:lang w:eastAsia="zh-CN"/>
        </w:rPr>
        <w:t>Discussion</w:t>
      </w:r>
    </w:p>
    <w:p w:rsidR="00D52605" w:rsidRDefault="00F053F0" w:rsidP="00F053F0">
      <w:pPr>
        <w:rPr>
          <w:lang w:eastAsia="zh-CN"/>
        </w:rPr>
      </w:pPr>
      <w:r>
        <w:rPr>
          <w:rFonts w:hint="eastAsia"/>
          <w:lang w:eastAsia="zh-CN"/>
        </w:rPr>
        <w:t>D</w:t>
      </w:r>
      <w:r>
        <w:rPr>
          <w:lang w:eastAsia="zh-CN"/>
        </w:rPr>
        <w:t>uring the last meeting,</w:t>
      </w:r>
      <w:r w:rsidR="00D52605">
        <w:rPr>
          <w:lang w:eastAsia="zh-CN"/>
        </w:rPr>
        <w:t xml:space="preserve"> a WF</w:t>
      </w:r>
      <w:r w:rsidR="00E379AE">
        <w:rPr>
          <w:lang w:eastAsia="zh-CN"/>
        </w:rPr>
        <w:t xml:space="preserve"> [1]</w:t>
      </w:r>
      <w:r w:rsidR="00D52605">
        <w:rPr>
          <w:lang w:eastAsia="zh-CN"/>
        </w:rPr>
        <w:t xml:space="preserve"> on </w:t>
      </w:r>
      <w:r w:rsidR="00E379AE">
        <w:rPr>
          <w:lang w:eastAsia="zh-CN"/>
        </w:rPr>
        <w:t>the NR extend to 71GHz with multiple issues has been agreed and the regulation baseline is agreed as below:</w:t>
      </w:r>
    </w:p>
    <w:p w:rsidR="00C60011" w:rsidRPr="00D52605" w:rsidRDefault="00617D43" w:rsidP="00D52605">
      <w:pPr>
        <w:numPr>
          <w:ilvl w:val="0"/>
          <w:numId w:val="8"/>
        </w:numPr>
        <w:rPr>
          <w:i/>
          <w:lang w:val="en-US" w:eastAsia="zh-CN"/>
        </w:rPr>
      </w:pPr>
      <w:r w:rsidRPr="00D52605">
        <w:rPr>
          <w:i/>
          <w:lang w:eastAsia="zh-CN"/>
        </w:rPr>
        <w:t>Proposals</w:t>
      </w:r>
    </w:p>
    <w:p w:rsidR="00C60011" w:rsidRPr="00D52605" w:rsidRDefault="00617D43" w:rsidP="00D52605">
      <w:pPr>
        <w:numPr>
          <w:ilvl w:val="1"/>
          <w:numId w:val="8"/>
        </w:numPr>
        <w:rPr>
          <w:i/>
          <w:lang w:val="en-US" w:eastAsia="zh-CN"/>
        </w:rPr>
      </w:pPr>
      <w:r w:rsidRPr="00D52605">
        <w:rPr>
          <w:i/>
          <w:lang w:eastAsia="zh-CN"/>
        </w:rPr>
        <w:t xml:space="preserve">Option 1: </w:t>
      </w:r>
      <w:r w:rsidRPr="00D52605">
        <w:rPr>
          <w:i/>
          <w:lang w:val="en-US" w:eastAsia="zh-CN"/>
        </w:rPr>
        <w:t>ETSI EN 303 753 harmonized standard as baseline (Nokia, Xiaomi, LGE)</w:t>
      </w:r>
    </w:p>
    <w:p w:rsidR="00C60011" w:rsidRPr="00D52605" w:rsidRDefault="00617D43" w:rsidP="00D52605">
      <w:pPr>
        <w:numPr>
          <w:ilvl w:val="1"/>
          <w:numId w:val="8"/>
        </w:numPr>
        <w:rPr>
          <w:i/>
          <w:lang w:val="en-US" w:eastAsia="zh-CN"/>
        </w:rPr>
      </w:pPr>
      <w:r w:rsidRPr="00D52605">
        <w:rPr>
          <w:i/>
          <w:lang w:val="en-US" w:eastAsia="zh-CN"/>
        </w:rPr>
        <w:t>Option 2: ETSI EN 303 753 is one of considerations and cannot be baseline (Qualcomm, Ericsson)</w:t>
      </w:r>
    </w:p>
    <w:p w:rsidR="00C60011" w:rsidRPr="00D52605" w:rsidRDefault="00617D43" w:rsidP="00D52605">
      <w:pPr>
        <w:numPr>
          <w:ilvl w:val="3"/>
          <w:numId w:val="8"/>
        </w:numPr>
        <w:rPr>
          <w:i/>
          <w:lang w:val="en-US" w:eastAsia="zh-CN"/>
        </w:rPr>
      </w:pPr>
      <w:r w:rsidRPr="00D52605">
        <w:rPr>
          <w:i/>
          <w:lang w:val="en-US" w:eastAsia="zh-CN"/>
        </w:rPr>
        <w:t xml:space="preserve">WF (GTW on Apr. 14): : </w:t>
      </w:r>
    </w:p>
    <w:p w:rsidR="00C60011" w:rsidRPr="00D52605" w:rsidRDefault="00617D43" w:rsidP="00D52605">
      <w:pPr>
        <w:numPr>
          <w:ilvl w:val="1"/>
          <w:numId w:val="8"/>
        </w:numPr>
        <w:rPr>
          <w:i/>
          <w:highlight w:val="green"/>
          <w:lang w:val="en-US" w:eastAsia="zh-CN"/>
        </w:rPr>
      </w:pPr>
      <w:r w:rsidRPr="00D52605">
        <w:rPr>
          <w:i/>
          <w:highlight w:val="green"/>
          <w:lang w:val="en-US" w:eastAsia="zh-CN"/>
        </w:rPr>
        <w:t>RAN4 to consider EU harmonized standards as starting point, not precluding other available regulatory requirements</w:t>
      </w:r>
    </w:p>
    <w:p w:rsidR="00F053F0" w:rsidRDefault="00E379AE" w:rsidP="00F053F0">
      <w:pPr>
        <w:rPr>
          <w:lang w:eastAsia="zh-CN"/>
        </w:rPr>
      </w:pPr>
      <w:r>
        <w:rPr>
          <w:rFonts w:hint="eastAsia"/>
          <w:lang w:val="en-US" w:eastAsia="zh-CN"/>
        </w:rPr>
        <w:t>During</w:t>
      </w:r>
      <w:r>
        <w:rPr>
          <w:lang w:val="en-US" w:eastAsia="zh-CN"/>
        </w:rPr>
        <w:t xml:space="preserve"> the meeting, </w:t>
      </w:r>
      <w:r w:rsidR="00F053F0">
        <w:rPr>
          <w:lang w:eastAsia="zh-CN"/>
        </w:rPr>
        <w:t xml:space="preserve">it has been provided to the group with ECC regulation </w:t>
      </w:r>
      <w:r w:rsidR="00F053F0">
        <w:rPr>
          <w:rFonts w:hint="eastAsia"/>
          <w:lang w:eastAsia="zh-CN"/>
        </w:rPr>
        <w:t>the</w:t>
      </w:r>
      <w:r w:rsidR="00F053F0">
        <w:rPr>
          <w:lang w:eastAsia="zh-CN"/>
        </w:rPr>
        <w:t xml:space="preserve"> ERC Recommendation</w:t>
      </w:r>
      <w:r w:rsidR="00F053F0">
        <w:rPr>
          <w:rFonts w:hint="eastAsia"/>
          <w:lang w:eastAsia="zh-CN"/>
        </w:rPr>
        <w:t xml:space="preserve"> </w:t>
      </w:r>
      <w:r w:rsidR="00F053F0">
        <w:rPr>
          <w:lang w:eastAsia="zh-CN"/>
        </w:rPr>
        <w:t>70-03 [</w:t>
      </w:r>
      <w:r>
        <w:rPr>
          <w:lang w:eastAsia="zh-CN"/>
        </w:rPr>
        <w:t>2</w:t>
      </w:r>
      <w:r w:rsidR="00F053F0">
        <w:rPr>
          <w:lang w:eastAsia="zh-CN"/>
        </w:rPr>
        <w:t xml:space="preserve">] on short range devices and corresponding wideband data transmission systems. The regulation parameter as shown below. Furthermore, </w:t>
      </w:r>
      <w:r w:rsidR="00F053F0">
        <w:rPr>
          <w:rFonts w:hint="eastAsia"/>
          <w:lang w:eastAsia="zh-CN"/>
        </w:rPr>
        <w:t>the</w:t>
      </w:r>
      <w:r w:rsidR="00F053F0">
        <w:rPr>
          <w:lang w:eastAsia="zh-CN"/>
        </w:rPr>
        <w:t xml:space="preserve"> harmonized standards captured in the recommendation 70-03 as also shown in the following figure 2.</w:t>
      </w:r>
    </w:p>
    <w:p w:rsidR="00F053F0" w:rsidRDefault="00F053F0" w:rsidP="00F053F0">
      <w:pPr>
        <w:jc w:val="center"/>
        <w:rPr>
          <w:lang w:eastAsia="zh-CN"/>
        </w:rPr>
      </w:pPr>
      <w:r>
        <w:rPr>
          <w:noProof/>
          <w:lang w:val="en-US" w:eastAsia="zh-CN"/>
        </w:rPr>
        <w:drawing>
          <wp:inline distT="0" distB="0" distL="0" distR="0" wp14:anchorId="51F95D0C" wp14:editId="6E1BADD3">
            <wp:extent cx="5420563" cy="2552589"/>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30877" cy="2557446"/>
                    </a:xfrm>
                    <a:prstGeom prst="rect">
                      <a:avLst/>
                    </a:prstGeom>
                  </pic:spPr>
                </pic:pic>
              </a:graphicData>
            </a:graphic>
          </wp:inline>
        </w:drawing>
      </w:r>
    </w:p>
    <w:p w:rsidR="00F053F0" w:rsidRDefault="00F053F0" w:rsidP="00F053F0">
      <w:pPr>
        <w:jc w:val="center"/>
        <w:rPr>
          <w:lang w:eastAsia="zh-CN"/>
        </w:rPr>
      </w:pPr>
      <w:r>
        <w:rPr>
          <w:rFonts w:hint="eastAsia"/>
          <w:lang w:eastAsia="zh-CN"/>
        </w:rPr>
        <w:t>F</w:t>
      </w:r>
      <w:r>
        <w:rPr>
          <w:lang w:eastAsia="zh-CN"/>
        </w:rPr>
        <w:t>igure 1 Wideband data transmission systems parameter</w:t>
      </w:r>
    </w:p>
    <w:p w:rsidR="00F053F0" w:rsidRDefault="00F053F0" w:rsidP="00F053F0">
      <w:pPr>
        <w:jc w:val="center"/>
        <w:rPr>
          <w:lang w:eastAsia="zh-CN"/>
        </w:rPr>
      </w:pPr>
      <w:r>
        <w:rPr>
          <w:noProof/>
          <w:lang w:val="en-US" w:eastAsia="zh-CN"/>
        </w:rPr>
        <w:drawing>
          <wp:inline distT="0" distB="0" distL="0" distR="0" wp14:anchorId="5E766FB9" wp14:editId="413A6423">
            <wp:extent cx="3021178" cy="851943"/>
            <wp:effectExtent l="0" t="0" r="825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2611" cy="857987"/>
                    </a:xfrm>
                    <a:prstGeom prst="rect">
                      <a:avLst/>
                    </a:prstGeom>
                  </pic:spPr>
                </pic:pic>
              </a:graphicData>
            </a:graphic>
          </wp:inline>
        </w:drawing>
      </w:r>
    </w:p>
    <w:p w:rsidR="00F053F0" w:rsidRDefault="00F053F0" w:rsidP="00F053F0">
      <w:pPr>
        <w:jc w:val="center"/>
        <w:rPr>
          <w:lang w:eastAsia="zh-CN"/>
        </w:rPr>
      </w:pPr>
      <w:r>
        <w:rPr>
          <w:rFonts w:hint="eastAsia"/>
          <w:lang w:eastAsia="zh-CN"/>
        </w:rPr>
        <w:t>F</w:t>
      </w:r>
      <w:r>
        <w:rPr>
          <w:lang w:eastAsia="zh-CN"/>
        </w:rPr>
        <w:t>igure 2 Harmonised standards</w:t>
      </w:r>
    </w:p>
    <w:p w:rsidR="00F053F0" w:rsidRDefault="00F053F0" w:rsidP="00F053F0">
      <w:pPr>
        <w:rPr>
          <w:lang w:eastAsia="zh-CN"/>
        </w:rPr>
      </w:pPr>
      <w:r>
        <w:rPr>
          <w:lang w:eastAsia="zh-CN"/>
        </w:rPr>
        <w:lastRenderedPageBreak/>
        <w:t xml:space="preserve">In this case, it can be concluded the corresponding harmonized standards to the specific frequency band and </w:t>
      </w:r>
      <w:r w:rsidR="002E3EA2">
        <w:rPr>
          <w:lang w:eastAsia="zh-CN"/>
        </w:rPr>
        <w:t>the use case scenarios as below</w:t>
      </w:r>
      <w:r w:rsidR="002E3EA2">
        <w:rPr>
          <w:rFonts w:hint="eastAsia"/>
          <w:lang w:eastAsia="zh-CN"/>
        </w:rPr>
        <w:t>.</w:t>
      </w:r>
      <w:r w:rsidR="002E3EA2">
        <w:rPr>
          <w:lang w:eastAsia="zh-CN"/>
        </w:rPr>
        <w:t xml:space="preserve"> For C2 and C3 bands draft standard is on-going within the corresponding ETSI group as also captured in table 1.</w:t>
      </w:r>
    </w:p>
    <w:p w:rsidR="00C308A7" w:rsidRDefault="00C308A7" w:rsidP="00C308A7">
      <w:pPr>
        <w:jc w:val="center"/>
        <w:rPr>
          <w:lang w:eastAsia="zh-CN"/>
        </w:rPr>
      </w:pPr>
      <w:r>
        <w:rPr>
          <w:lang w:eastAsia="zh-CN"/>
        </w:rPr>
        <w:t>Table 1 EU harmonised standard and scope</w:t>
      </w:r>
    </w:p>
    <w:tbl>
      <w:tblPr>
        <w:tblStyle w:val="aa"/>
        <w:tblW w:w="0" w:type="auto"/>
        <w:jc w:val="center"/>
        <w:tblLook w:val="04A0" w:firstRow="1" w:lastRow="0" w:firstColumn="1" w:lastColumn="0" w:noHBand="0" w:noVBand="1"/>
      </w:tblPr>
      <w:tblGrid>
        <w:gridCol w:w="2614"/>
        <w:gridCol w:w="2614"/>
        <w:gridCol w:w="3131"/>
      </w:tblGrid>
      <w:tr w:rsidR="00E93C69" w:rsidTr="00E93C69">
        <w:trPr>
          <w:jc w:val="center"/>
        </w:trPr>
        <w:tc>
          <w:tcPr>
            <w:tcW w:w="2614" w:type="dxa"/>
          </w:tcPr>
          <w:p w:rsidR="00E93C69" w:rsidRDefault="00E93C69" w:rsidP="00F053F0">
            <w:pPr>
              <w:rPr>
                <w:lang w:eastAsia="zh-CN"/>
              </w:rPr>
            </w:pPr>
            <w:r>
              <w:rPr>
                <w:lang w:eastAsia="zh-CN"/>
              </w:rPr>
              <w:t>Frequency band</w:t>
            </w:r>
          </w:p>
        </w:tc>
        <w:tc>
          <w:tcPr>
            <w:tcW w:w="2614" w:type="dxa"/>
          </w:tcPr>
          <w:p w:rsidR="00E93C69" w:rsidRDefault="00E93C69" w:rsidP="00F053F0">
            <w:pPr>
              <w:rPr>
                <w:lang w:eastAsia="zh-CN"/>
              </w:rPr>
            </w:pPr>
            <w:r>
              <w:rPr>
                <w:rFonts w:hint="eastAsia"/>
                <w:lang w:eastAsia="zh-CN"/>
              </w:rPr>
              <w:t>H</w:t>
            </w:r>
            <w:r>
              <w:rPr>
                <w:lang w:eastAsia="zh-CN"/>
              </w:rPr>
              <w:t>armonised standard</w:t>
            </w:r>
          </w:p>
        </w:tc>
        <w:tc>
          <w:tcPr>
            <w:tcW w:w="3131" w:type="dxa"/>
          </w:tcPr>
          <w:p w:rsidR="00E93C69" w:rsidRDefault="00E93C69" w:rsidP="00F053F0">
            <w:pPr>
              <w:rPr>
                <w:lang w:eastAsia="zh-CN"/>
              </w:rPr>
            </w:pPr>
            <w:r>
              <w:rPr>
                <w:lang w:eastAsia="zh-CN"/>
              </w:rPr>
              <w:t>Scope</w:t>
            </w:r>
          </w:p>
        </w:tc>
      </w:tr>
      <w:tr w:rsidR="00E93C69" w:rsidTr="00E93C69">
        <w:trPr>
          <w:jc w:val="center"/>
        </w:trPr>
        <w:tc>
          <w:tcPr>
            <w:tcW w:w="2614" w:type="dxa"/>
          </w:tcPr>
          <w:p w:rsidR="00E93C69" w:rsidRDefault="00E93C69" w:rsidP="00F053F0">
            <w:pPr>
              <w:rPr>
                <w:lang w:eastAsia="zh-CN"/>
              </w:rPr>
            </w:pPr>
            <w:r>
              <w:rPr>
                <w:lang w:eastAsia="zh-CN"/>
              </w:rPr>
              <w:t xml:space="preserve">C1 </w:t>
            </w:r>
            <w:r>
              <w:rPr>
                <w:rFonts w:hint="eastAsia"/>
                <w:lang w:eastAsia="zh-CN"/>
              </w:rPr>
              <w:t>5</w:t>
            </w:r>
            <w:r>
              <w:rPr>
                <w:lang w:eastAsia="zh-CN"/>
              </w:rPr>
              <w:t>7-71GHz</w:t>
            </w:r>
          </w:p>
        </w:tc>
        <w:tc>
          <w:tcPr>
            <w:tcW w:w="2614" w:type="dxa"/>
          </w:tcPr>
          <w:p w:rsidR="00E93C69" w:rsidRDefault="00E93C69" w:rsidP="00F053F0">
            <w:pPr>
              <w:rPr>
                <w:lang w:eastAsia="zh-CN"/>
              </w:rPr>
            </w:pPr>
            <w:r>
              <w:rPr>
                <w:rFonts w:hint="eastAsia"/>
                <w:lang w:eastAsia="zh-CN"/>
              </w:rPr>
              <w:t>E</w:t>
            </w:r>
            <w:r>
              <w:rPr>
                <w:lang w:eastAsia="zh-CN"/>
              </w:rPr>
              <w:t>N 302 567 for sub-band c1 as 57-66GHz</w:t>
            </w:r>
          </w:p>
        </w:tc>
        <w:tc>
          <w:tcPr>
            <w:tcW w:w="3131" w:type="dxa"/>
          </w:tcPr>
          <w:p w:rsidR="00E93C69" w:rsidRDefault="00E93C69" w:rsidP="00F053F0">
            <w:pPr>
              <w:rPr>
                <w:lang w:eastAsia="zh-CN"/>
              </w:rPr>
            </w:pPr>
          </w:p>
        </w:tc>
      </w:tr>
      <w:tr w:rsidR="00E93C69" w:rsidTr="00E93C69">
        <w:trPr>
          <w:jc w:val="center"/>
        </w:trPr>
        <w:tc>
          <w:tcPr>
            <w:tcW w:w="2614" w:type="dxa"/>
          </w:tcPr>
          <w:p w:rsidR="00E93C69" w:rsidRDefault="00E93C69" w:rsidP="00F053F0">
            <w:pPr>
              <w:rPr>
                <w:lang w:eastAsia="zh-CN"/>
              </w:rPr>
            </w:pPr>
            <w:r>
              <w:rPr>
                <w:lang w:eastAsia="zh-CN"/>
              </w:rPr>
              <w:t xml:space="preserve">C2 </w:t>
            </w:r>
            <w:r>
              <w:rPr>
                <w:rFonts w:hint="eastAsia"/>
                <w:lang w:eastAsia="zh-CN"/>
              </w:rPr>
              <w:t>5</w:t>
            </w:r>
            <w:r>
              <w:rPr>
                <w:lang w:eastAsia="zh-CN"/>
              </w:rPr>
              <w:t>7-71GHz</w:t>
            </w:r>
          </w:p>
        </w:tc>
        <w:tc>
          <w:tcPr>
            <w:tcW w:w="2614" w:type="dxa"/>
          </w:tcPr>
          <w:p w:rsidR="00E93C69" w:rsidRDefault="00E93C69" w:rsidP="00E93C69">
            <w:pPr>
              <w:rPr>
                <w:lang w:eastAsia="zh-CN"/>
              </w:rPr>
            </w:pPr>
            <w:r>
              <w:rPr>
                <w:rFonts w:hint="eastAsia"/>
                <w:lang w:eastAsia="zh-CN"/>
              </w:rPr>
              <w:t>D</w:t>
            </w:r>
            <w:r>
              <w:rPr>
                <w:lang w:eastAsia="zh-CN"/>
              </w:rPr>
              <w:t>raft EN 303 753</w:t>
            </w:r>
          </w:p>
        </w:tc>
        <w:tc>
          <w:tcPr>
            <w:tcW w:w="3131" w:type="dxa"/>
          </w:tcPr>
          <w:p w:rsidR="00E93C69" w:rsidRDefault="00E93C69" w:rsidP="00F053F0">
            <w:pPr>
              <w:rPr>
                <w:lang w:eastAsia="zh-CN"/>
              </w:rPr>
            </w:pPr>
            <w:r w:rsidRPr="00E93C69">
              <w:rPr>
                <w:lang w:eastAsia="zh-CN"/>
              </w:rPr>
              <w:t>Mobile and Fixed Radio Equipment</w:t>
            </w:r>
          </w:p>
        </w:tc>
      </w:tr>
      <w:tr w:rsidR="00E93C69" w:rsidTr="00E93C69">
        <w:trPr>
          <w:jc w:val="center"/>
        </w:trPr>
        <w:tc>
          <w:tcPr>
            <w:tcW w:w="2614" w:type="dxa"/>
          </w:tcPr>
          <w:p w:rsidR="00E93C69" w:rsidRDefault="00E93C69" w:rsidP="00F053F0">
            <w:pPr>
              <w:rPr>
                <w:lang w:eastAsia="zh-CN"/>
              </w:rPr>
            </w:pPr>
            <w:r>
              <w:rPr>
                <w:lang w:eastAsia="zh-CN"/>
              </w:rPr>
              <w:t xml:space="preserve">C3 </w:t>
            </w:r>
            <w:r>
              <w:rPr>
                <w:rFonts w:hint="eastAsia"/>
                <w:lang w:eastAsia="zh-CN"/>
              </w:rPr>
              <w:t>5</w:t>
            </w:r>
            <w:r>
              <w:rPr>
                <w:lang w:eastAsia="zh-CN"/>
              </w:rPr>
              <w:t>7-71GHz</w:t>
            </w:r>
          </w:p>
        </w:tc>
        <w:tc>
          <w:tcPr>
            <w:tcW w:w="2614" w:type="dxa"/>
          </w:tcPr>
          <w:p w:rsidR="00E93C69" w:rsidRDefault="00E93C69" w:rsidP="00F053F0">
            <w:pPr>
              <w:rPr>
                <w:lang w:eastAsia="zh-CN"/>
              </w:rPr>
            </w:pPr>
            <w:r>
              <w:rPr>
                <w:rFonts w:hint="eastAsia"/>
                <w:lang w:eastAsia="zh-CN"/>
              </w:rPr>
              <w:t>D</w:t>
            </w:r>
            <w:r>
              <w:rPr>
                <w:lang w:eastAsia="zh-CN"/>
              </w:rPr>
              <w:t>raft EN 303 722</w:t>
            </w:r>
          </w:p>
        </w:tc>
        <w:tc>
          <w:tcPr>
            <w:tcW w:w="3131" w:type="dxa"/>
          </w:tcPr>
          <w:p w:rsidR="00E93C69" w:rsidRDefault="00E93C69" w:rsidP="00F053F0">
            <w:pPr>
              <w:rPr>
                <w:lang w:eastAsia="zh-CN"/>
              </w:rPr>
            </w:pPr>
            <w:r w:rsidRPr="00E93C69">
              <w:rPr>
                <w:lang w:eastAsia="zh-CN"/>
              </w:rPr>
              <w:t>Fixed Network Radio Equipment</w:t>
            </w:r>
          </w:p>
        </w:tc>
      </w:tr>
    </w:tbl>
    <w:p w:rsidR="00F053F0" w:rsidRDefault="00C308A7" w:rsidP="00F053F0">
      <w:pPr>
        <w:rPr>
          <w:lang w:eastAsia="zh-CN"/>
        </w:rPr>
      </w:pPr>
      <w:r>
        <w:rPr>
          <w:lang w:eastAsia="zh-CN"/>
        </w:rPr>
        <w:t>From the table 1 above, it seems the on-going draft EN 303 753 which covers band c2 includes both mobile and fixed radio equipment and will be more suitable to be set as a reference of UE RF requirement for 3GPP.</w:t>
      </w:r>
    </w:p>
    <w:p w:rsidR="00E379AE" w:rsidRPr="00E379AE" w:rsidRDefault="00E379AE" w:rsidP="00F053F0">
      <w:pPr>
        <w:rPr>
          <w:lang w:val="en-US" w:eastAsia="zh-CN"/>
        </w:rPr>
      </w:pPr>
      <w:r>
        <w:rPr>
          <w:lang w:eastAsia="zh-CN"/>
        </w:rPr>
        <w:t>For the FCC regulations for 57—71GHz, it has been captured in the federal regulations part 15.255: “</w:t>
      </w:r>
      <w:r w:rsidRPr="00E379AE">
        <w:rPr>
          <w:lang w:eastAsia="zh-CN"/>
        </w:rPr>
        <w:t>Oper</w:t>
      </w:r>
      <w:r>
        <w:rPr>
          <w:lang w:eastAsia="zh-CN"/>
        </w:rPr>
        <w:t>ation within the band 57-71 GHz”. The FCC part 15.255 describes the operation requirements for intentional radiators which operate within the 57-71GHz band. The E.I.R.P for average and peak power, spurious emission and the human body exposure requirements are specified. Hence from UE RF requirement perspective, at least both the EN 303 753 and the FCC prat 15.255 should be both considered.</w:t>
      </w:r>
    </w:p>
    <w:p w:rsidR="00C308A7" w:rsidRPr="00C308A7" w:rsidRDefault="00E379AE" w:rsidP="00F053F0">
      <w:pPr>
        <w:rPr>
          <w:b/>
          <w:lang w:eastAsia="zh-CN"/>
        </w:rPr>
      </w:pPr>
      <w:r>
        <w:rPr>
          <w:b/>
          <w:lang w:eastAsia="zh-CN"/>
        </w:rPr>
        <w:t>Observation 1: F</w:t>
      </w:r>
      <w:r w:rsidRPr="00E379AE">
        <w:rPr>
          <w:b/>
          <w:lang w:eastAsia="zh-CN"/>
        </w:rPr>
        <w:t xml:space="preserve">rom UE RF requirement perspective, at least the FCC prat 15.255 should be </w:t>
      </w:r>
      <w:r w:rsidR="0051661F">
        <w:rPr>
          <w:b/>
          <w:lang w:eastAsia="zh-CN"/>
        </w:rPr>
        <w:t>also</w:t>
      </w:r>
      <w:r w:rsidRPr="00E379AE">
        <w:rPr>
          <w:b/>
          <w:lang w:eastAsia="zh-CN"/>
        </w:rPr>
        <w:t xml:space="preserve"> considered.</w:t>
      </w:r>
    </w:p>
    <w:p w:rsidR="00AD5DF1" w:rsidRDefault="00A53A94" w:rsidP="00C308A7">
      <w:pPr>
        <w:rPr>
          <w:lang w:eastAsia="zh-CN"/>
        </w:rPr>
      </w:pPr>
      <w:r>
        <w:rPr>
          <w:lang w:eastAsia="zh-CN"/>
        </w:rPr>
        <w:t>The corresponding UE TX requirements which both captured in ETSI and FCC standard are listed below as table 2:</w:t>
      </w:r>
    </w:p>
    <w:p w:rsidR="0049034A" w:rsidRDefault="0049034A" w:rsidP="0049034A">
      <w:pPr>
        <w:jc w:val="center"/>
        <w:rPr>
          <w:lang w:eastAsia="zh-CN"/>
        </w:rPr>
      </w:pPr>
      <w:r>
        <w:rPr>
          <w:lang w:eastAsia="zh-CN"/>
        </w:rPr>
        <w:t>Table 2: RF requirements for EU and FCC regulation</w:t>
      </w:r>
    </w:p>
    <w:tbl>
      <w:tblPr>
        <w:tblStyle w:val="aa"/>
        <w:tblW w:w="0" w:type="auto"/>
        <w:jc w:val="center"/>
        <w:tblLook w:val="04A0" w:firstRow="1" w:lastRow="0" w:firstColumn="1" w:lastColumn="0" w:noHBand="0" w:noVBand="1"/>
      </w:tblPr>
      <w:tblGrid>
        <w:gridCol w:w="2162"/>
        <w:gridCol w:w="5766"/>
        <w:gridCol w:w="2529"/>
      </w:tblGrid>
      <w:tr w:rsidR="0049034A" w:rsidTr="00FC7273">
        <w:trPr>
          <w:jc w:val="center"/>
        </w:trPr>
        <w:tc>
          <w:tcPr>
            <w:tcW w:w="2614" w:type="dxa"/>
          </w:tcPr>
          <w:p w:rsidR="00A53A94" w:rsidRDefault="00A53A94" w:rsidP="00FC7273">
            <w:pPr>
              <w:rPr>
                <w:lang w:eastAsia="zh-CN"/>
              </w:rPr>
            </w:pPr>
            <w:r>
              <w:rPr>
                <w:lang w:eastAsia="zh-CN"/>
              </w:rPr>
              <w:t>Requirement</w:t>
            </w:r>
          </w:p>
        </w:tc>
        <w:tc>
          <w:tcPr>
            <w:tcW w:w="2614" w:type="dxa"/>
          </w:tcPr>
          <w:p w:rsidR="00A53A94" w:rsidRDefault="00A53A94" w:rsidP="00FC7273">
            <w:pPr>
              <w:rPr>
                <w:lang w:eastAsia="zh-CN"/>
              </w:rPr>
            </w:pPr>
            <w:r>
              <w:rPr>
                <w:lang w:eastAsia="zh-CN"/>
              </w:rPr>
              <w:t>EU Regulation</w:t>
            </w:r>
          </w:p>
        </w:tc>
        <w:tc>
          <w:tcPr>
            <w:tcW w:w="3131" w:type="dxa"/>
          </w:tcPr>
          <w:p w:rsidR="00A53A94" w:rsidRDefault="00A53A94" w:rsidP="00FC7273">
            <w:pPr>
              <w:rPr>
                <w:lang w:eastAsia="zh-CN"/>
              </w:rPr>
            </w:pPr>
            <w:r>
              <w:rPr>
                <w:lang w:eastAsia="zh-CN"/>
              </w:rPr>
              <w:t>FCC part 15.255</w:t>
            </w:r>
          </w:p>
        </w:tc>
      </w:tr>
      <w:tr w:rsidR="0049034A" w:rsidTr="00FC7273">
        <w:trPr>
          <w:jc w:val="center"/>
        </w:trPr>
        <w:tc>
          <w:tcPr>
            <w:tcW w:w="2614" w:type="dxa"/>
          </w:tcPr>
          <w:p w:rsidR="00A53A94" w:rsidRDefault="00A53A94" w:rsidP="00FC7273">
            <w:pPr>
              <w:rPr>
                <w:lang w:eastAsia="zh-CN"/>
              </w:rPr>
            </w:pPr>
            <w:r>
              <w:rPr>
                <w:rFonts w:hint="eastAsia"/>
                <w:lang w:eastAsia="zh-CN"/>
              </w:rPr>
              <w:t>R</w:t>
            </w:r>
            <w:r>
              <w:rPr>
                <w:lang w:eastAsia="zh-CN"/>
              </w:rPr>
              <w:t>F output power</w:t>
            </w:r>
          </w:p>
        </w:tc>
        <w:tc>
          <w:tcPr>
            <w:tcW w:w="2614" w:type="dxa"/>
          </w:tcPr>
          <w:p w:rsidR="00A53A94" w:rsidRDefault="00A53A94" w:rsidP="00FC7273">
            <w:pPr>
              <w:rPr>
                <w:lang w:eastAsia="zh-CN"/>
              </w:rPr>
            </w:pPr>
            <w:r>
              <w:rPr>
                <w:lang w:eastAsia="zh-CN"/>
              </w:rPr>
              <w:t>40dBm EIRP</w:t>
            </w:r>
          </w:p>
          <w:p w:rsidR="00A53A94" w:rsidRDefault="00A53A94" w:rsidP="00FC7273">
            <w:pPr>
              <w:rPr>
                <w:lang w:eastAsia="zh-CN"/>
              </w:rPr>
            </w:pPr>
            <w:r>
              <w:rPr>
                <w:rFonts w:hint="eastAsia"/>
                <w:lang w:eastAsia="zh-CN"/>
              </w:rPr>
              <w:t>2</w:t>
            </w:r>
            <w:r>
              <w:rPr>
                <w:lang w:eastAsia="zh-CN"/>
              </w:rPr>
              <w:t>7dBm at antenna port</w:t>
            </w:r>
          </w:p>
        </w:tc>
        <w:tc>
          <w:tcPr>
            <w:tcW w:w="3131" w:type="dxa"/>
          </w:tcPr>
          <w:p w:rsidR="00A53A94" w:rsidRDefault="00A53A94" w:rsidP="00FC7273">
            <w:pPr>
              <w:rPr>
                <w:lang w:eastAsia="zh-CN"/>
              </w:rPr>
            </w:pPr>
            <w:r>
              <w:rPr>
                <w:rFonts w:hint="eastAsia"/>
                <w:lang w:eastAsia="zh-CN"/>
              </w:rPr>
              <w:t>E</w:t>
            </w:r>
            <w:r>
              <w:rPr>
                <w:lang w:eastAsia="zh-CN"/>
              </w:rPr>
              <w:t xml:space="preserve">IRP: 40dBm Average </w:t>
            </w:r>
          </w:p>
          <w:p w:rsidR="00A53A94" w:rsidRDefault="00A53A94" w:rsidP="00FC7273">
            <w:pPr>
              <w:rPr>
                <w:lang w:eastAsia="zh-CN"/>
              </w:rPr>
            </w:pPr>
            <w:r>
              <w:rPr>
                <w:rFonts w:hint="eastAsia"/>
                <w:lang w:eastAsia="zh-CN"/>
              </w:rPr>
              <w:t xml:space="preserve"> </w:t>
            </w:r>
            <w:r>
              <w:rPr>
                <w:lang w:eastAsia="zh-CN"/>
              </w:rPr>
              <w:t xml:space="preserve">    43</w:t>
            </w:r>
            <w:r w:rsidR="0049034A">
              <w:rPr>
                <w:lang w:eastAsia="zh-CN"/>
              </w:rPr>
              <w:t>dBm Peak</w:t>
            </w:r>
          </w:p>
          <w:p w:rsidR="00A53A94" w:rsidRDefault="00A53A94" w:rsidP="00FC7273">
            <w:pPr>
              <w:rPr>
                <w:lang w:eastAsia="zh-CN"/>
              </w:rPr>
            </w:pPr>
            <w:r>
              <w:rPr>
                <w:lang w:eastAsia="zh-CN"/>
              </w:rPr>
              <w:t>Conducted: 27dBm (500mW)</w:t>
            </w:r>
          </w:p>
        </w:tc>
      </w:tr>
      <w:tr w:rsidR="0049034A" w:rsidTr="00FC7273">
        <w:trPr>
          <w:jc w:val="center"/>
        </w:trPr>
        <w:tc>
          <w:tcPr>
            <w:tcW w:w="2614" w:type="dxa"/>
          </w:tcPr>
          <w:p w:rsidR="00A53A94" w:rsidRDefault="00A53A94" w:rsidP="00FC7273">
            <w:pPr>
              <w:rPr>
                <w:lang w:eastAsia="zh-CN"/>
              </w:rPr>
            </w:pPr>
            <w:r>
              <w:rPr>
                <w:rFonts w:hint="eastAsia"/>
                <w:lang w:eastAsia="zh-CN"/>
              </w:rPr>
              <w:t>S</w:t>
            </w:r>
            <w:r>
              <w:rPr>
                <w:lang w:eastAsia="zh-CN"/>
              </w:rPr>
              <w:t>purious emission</w:t>
            </w:r>
          </w:p>
        </w:tc>
        <w:tc>
          <w:tcPr>
            <w:tcW w:w="2614" w:type="dxa"/>
          </w:tcPr>
          <w:p w:rsidR="00A53A94" w:rsidRDefault="0049034A" w:rsidP="00FC7273">
            <w:pPr>
              <w:rPr>
                <w:lang w:eastAsia="zh-CN"/>
              </w:rPr>
            </w:pPr>
            <w:r>
              <w:rPr>
                <w:noProof/>
                <w:lang w:val="en-US" w:eastAsia="zh-CN"/>
              </w:rPr>
              <w:drawing>
                <wp:inline distT="0" distB="0" distL="0" distR="0" wp14:anchorId="098A081A" wp14:editId="1EE91E8D">
                  <wp:extent cx="3521481" cy="1630708"/>
                  <wp:effectExtent l="0" t="0" r="317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38374" cy="1638531"/>
                          </a:xfrm>
                          <a:prstGeom prst="rect">
                            <a:avLst/>
                          </a:prstGeom>
                        </pic:spPr>
                      </pic:pic>
                    </a:graphicData>
                  </a:graphic>
                </wp:inline>
              </w:drawing>
            </w:r>
          </w:p>
          <w:p w:rsidR="0049034A" w:rsidRDefault="0049034A" w:rsidP="00FC7273">
            <w:pPr>
              <w:rPr>
                <w:lang w:eastAsia="zh-CN"/>
              </w:rPr>
            </w:pPr>
            <w:r>
              <w:rPr>
                <w:rFonts w:hint="eastAsia"/>
                <w:lang w:eastAsia="zh-CN"/>
              </w:rPr>
              <w:t>T</w:t>
            </w:r>
            <w:r>
              <w:rPr>
                <w:lang w:eastAsia="zh-CN"/>
              </w:rPr>
              <w:t>he table is from EN 302 567 as current draft EN 303 753 hasn’t finished the spurious emission part yet.</w:t>
            </w:r>
          </w:p>
          <w:p w:rsidR="0049034A" w:rsidRDefault="0049034A" w:rsidP="00FC7273">
            <w:pPr>
              <w:rPr>
                <w:lang w:eastAsia="zh-CN"/>
              </w:rPr>
            </w:pPr>
            <w:r>
              <w:rPr>
                <w:rFonts w:hint="eastAsia"/>
                <w:lang w:eastAsia="zh-CN"/>
              </w:rPr>
              <w:t>The</w:t>
            </w:r>
            <w:r>
              <w:rPr>
                <w:lang w:eastAsia="zh-CN"/>
              </w:rPr>
              <w:t xml:space="preserve"> requirement is similar to the 2.4GHz WIFI requirement as only extends the highest frequency to 142GHz.</w:t>
            </w:r>
          </w:p>
        </w:tc>
        <w:tc>
          <w:tcPr>
            <w:tcW w:w="3131" w:type="dxa"/>
          </w:tcPr>
          <w:p w:rsidR="00A53A94" w:rsidRDefault="00A53A94" w:rsidP="00FC7273">
            <w:pPr>
              <w:rPr>
                <w:lang w:eastAsia="zh-CN"/>
              </w:rPr>
            </w:pPr>
            <w:r>
              <w:rPr>
                <w:lang w:eastAsia="zh-CN"/>
              </w:rPr>
              <w:t>&lt;40GHz:</w:t>
            </w:r>
          </w:p>
          <w:p w:rsidR="00A53A94" w:rsidRDefault="00A53A94" w:rsidP="00FC7273">
            <w:pPr>
              <w:rPr>
                <w:lang w:eastAsia="zh-CN"/>
              </w:rPr>
            </w:pPr>
            <w:r>
              <w:rPr>
                <w:lang w:eastAsia="zh-CN"/>
              </w:rPr>
              <w:t>Specified in 15.209</w:t>
            </w:r>
          </w:p>
          <w:p w:rsidR="00A53A94" w:rsidRDefault="00A53A94" w:rsidP="00FC7273">
            <w:pPr>
              <w:rPr>
                <w:lang w:eastAsia="zh-CN"/>
              </w:rPr>
            </w:pPr>
            <w:r>
              <w:rPr>
                <w:lang w:eastAsia="zh-CN"/>
              </w:rPr>
              <w:t>40—200GHz:</w:t>
            </w:r>
          </w:p>
          <w:p w:rsidR="00A53A94" w:rsidRDefault="00A53A94" w:rsidP="00FC7273">
            <w:pPr>
              <w:rPr>
                <w:lang w:eastAsia="zh-CN"/>
              </w:rPr>
            </w:pPr>
            <w:r>
              <w:rPr>
                <w:lang w:eastAsia="zh-CN"/>
              </w:rPr>
              <w:t>E</w:t>
            </w:r>
            <w:r w:rsidRPr="00A53A94">
              <w:rPr>
                <w:lang w:eastAsia="zh-CN"/>
              </w:rPr>
              <w:t>missions shall not exceed 90 pW/cm2 at a distance of 3 meters.</w:t>
            </w:r>
          </w:p>
        </w:tc>
      </w:tr>
      <w:tr w:rsidR="0049034A" w:rsidTr="00FC7273">
        <w:trPr>
          <w:jc w:val="center"/>
        </w:trPr>
        <w:tc>
          <w:tcPr>
            <w:tcW w:w="2614" w:type="dxa"/>
          </w:tcPr>
          <w:p w:rsidR="00A53A94" w:rsidRDefault="0049034A" w:rsidP="00FC7273">
            <w:pPr>
              <w:rPr>
                <w:lang w:eastAsia="zh-CN"/>
              </w:rPr>
            </w:pPr>
            <w:r>
              <w:rPr>
                <w:rFonts w:hint="eastAsia"/>
                <w:lang w:eastAsia="zh-CN"/>
              </w:rPr>
              <w:t>R</w:t>
            </w:r>
            <w:r>
              <w:rPr>
                <w:lang w:eastAsia="zh-CN"/>
              </w:rPr>
              <w:t>F exposure</w:t>
            </w:r>
          </w:p>
        </w:tc>
        <w:tc>
          <w:tcPr>
            <w:tcW w:w="2614" w:type="dxa"/>
          </w:tcPr>
          <w:p w:rsidR="00A53A94" w:rsidRDefault="0049034A" w:rsidP="00FC7273">
            <w:pPr>
              <w:rPr>
                <w:lang w:eastAsia="zh-CN"/>
              </w:rPr>
            </w:pPr>
            <w:r>
              <w:rPr>
                <w:rFonts w:hint="eastAsia"/>
                <w:lang w:eastAsia="zh-CN"/>
              </w:rPr>
              <w:t>N</w:t>
            </w:r>
            <w:r>
              <w:rPr>
                <w:lang w:eastAsia="zh-CN"/>
              </w:rPr>
              <w:t>ot specified</w:t>
            </w:r>
          </w:p>
        </w:tc>
        <w:tc>
          <w:tcPr>
            <w:tcW w:w="3131" w:type="dxa"/>
          </w:tcPr>
          <w:p w:rsidR="00A53A94" w:rsidRDefault="0049034A" w:rsidP="0049034A">
            <w:pPr>
              <w:rPr>
                <w:lang w:eastAsia="zh-CN"/>
              </w:rPr>
            </w:pPr>
            <w:r>
              <w:rPr>
                <w:rFonts w:hint="eastAsia"/>
                <w:lang w:eastAsia="zh-CN"/>
              </w:rPr>
              <w:t>A</w:t>
            </w:r>
            <w:r>
              <w:rPr>
                <w:lang w:eastAsia="zh-CN"/>
              </w:rPr>
              <w:t xml:space="preserve">s specified in federal rule part </w:t>
            </w:r>
            <w:r w:rsidRPr="0049034A">
              <w:rPr>
                <w:lang w:eastAsia="zh-CN"/>
              </w:rPr>
              <w:t>1.1307(b), 1.1310, 2.1091, and 2.1093</w:t>
            </w:r>
            <w:r>
              <w:rPr>
                <w:lang w:eastAsia="zh-CN"/>
              </w:rPr>
              <w:t xml:space="preserve"> which is same as legacy UE requirements.</w:t>
            </w:r>
          </w:p>
        </w:tc>
      </w:tr>
    </w:tbl>
    <w:p w:rsidR="00A53A94" w:rsidRDefault="0049034A" w:rsidP="00C308A7">
      <w:pPr>
        <w:rPr>
          <w:lang w:eastAsia="zh-CN"/>
        </w:rPr>
      </w:pPr>
      <w:r>
        <w:rPr>
          <w:rFonts w:hint="eastAsia"/>
          <w:lang w:eastAsia="zh-CN"/>
        </w:rPr>
        <w:t>B</w:t>
      </w:r>
      <w:r>
        <w:rPr>
          <w:lang w:eastAsia="zh-CN"/>
        </w:rPr>
        <w:t>ased on the above comparison, we can see for RF output power, the 27dBm conducted requirement and 40dBm EIRP can be set as the starting point of UE RF output power and to further consider the feasibility and the UE power class definition as well as the use case scenario.</w:t>
      </w:r>
    </w:p>
    <w:p w:rsidR="0049034A" w:rsidRDefault="0049034A" w:rsidP="00C308A7">
      <w:pPr>
        <w:rPr>
          <w:b/>
          <w:lang w:eastAsia="zh-CN"/>
        </w:rPr>
      </w:pPr>
      <w:r>
        <w:rPr>
          <w:b/>
          <w:lang w:eastAsia="zh-CN"/>
        </w:rPr>
        <w:t>Proposal 1</w:t>
      </w:r>
      <w:r w:rsidRPr="0049034A">
        <w:rPr>
          <w:b/>
          <w:lang w:eastAsia="zh-CN"/>
        </w:rPr>
        <w:t xml:space="preserve">: 27dBm conducted requirement and 40dBm EIRP </w:t>
      </w:r>
      <w:r>
        <w:rPr>
          <w:b/>
          <w:lang w:eastAsia="zh-CN"/>
        </w:rPr>
        <w:t>to</w:t>
      </w:r>
      <w:r w:rsidRPr="0049034A">
        <w:rPr>
          <w:b/>
          <w:lang w:eastAsia="zh-CN"/>
        </w:rPr>
        <w:t xml:space="preserve"> be set as the starting point of UE RF output power</w:t>
      </w:r>
    </w:p>
    <w:p w:rsidR="0049034A" w:rsidRPr="00723F88" w:rsidRDefault="0049034A" w:rsidP="00C308A7">
      <w:pPr>
        <w:rPr>
          <w:lang w:eastAsia="zh-CN"/>
        </w:rPr>
      </w:pPr>
      <w:r>
        <w:rPr>
          <w:lang w:eastAsia="zh-CN"/>
        </w:rPr>
        <w:t xml:space="preserve">For the spurious emission requirement, for below 40GHz, the requirement of EU and </w:t>
      </w:r>
      <w:r w:rsidR="00B14146">
        <w:rPr>
          <w:lang w:eastAsia="zh-CN"/>
        </w:rPr>
        <w:t xml:space="preserve">FCC are the same to their own WIFI requirement respectively as EN 300 328 and FCC prat 15.247. These requirements are comparable to UE FR1 spurious emission. </w:t>
      </w:r>
      <w:r w:rsidR="00B14146">
        <w:rPr>
          <w:lang w:eastAsia="zh-CN"/>
        </w:rPr>
        <w:lastRenderedPageBreak/>
        <w:t xml:space="preserve">However, for </w:t>
      </w:r>
      <w:r w:rsidR="00723F88">
        <w:rPr>
          <w:lang w:eastAsia="zh-CN"/>
        </w:rPr>
        <w:t xml:space="preserve">current UE FR2 spurious emission as captured in TS 38.101-2, the requirement is -13dBm for 12.75GHz above comparing to -30dBm for above 1GHz of EU regulation, which is more stringent for regulations. </w:t>
      </w:r>
      <w:r w:rsidR="00723F88" w:rsidRPr="00723F88">
        <w:rPr>
          <w:lang w:eastAsia="zh-CN"/>
        </w:rPr>
        <w:t>In this ca</w:t>
      </w:r>
      <w:r w:rsidR="00723F88">
        <w:rPr>
          <w:lang w:eastAsia="zh-CN"/>
        </w:rPr>
        <w:t>se, further study of the feasibility of spurious emission for UE operating in 57-71GHz is needed.</w:t>
      </w:r>
    </w:p>
    <w:p w:rsidR="00723F88" w:rsidRDefault="00723F88" w:rsidP="00C308A7">
      <w:pPr>
        <w:rPr>
          <w:b/>
          <w:lang w:eastAsia="zh-CN"/>
        </w:rPr>
      </w:pPr>
      <w:r w:rsidRPr="00723F88">
        <w:rPr>
          <w:b/>
          <w:lang w:eastAsia="zh-CN"/>
        </w:rPr>
        <w:t>Observation 2: Current regulation spurious emission is more stringent comparing to UE FR2 requirement.</w:t>
      </w:r>
    </w:p>
    <w:bookmarkEnd w:id="2"/>
    <w:bookmarkEnd w:id="3"/>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b/>
          <w:lang w:val="en-US" w:eastAsia="zh-CN"/>
        </w:rPr>
      </w:pPr>
      <w:r>
        <w:rPr>
          <w:rFonts w:hint="eastAsia"/>
          <w:lang w:val="en-US" w:eastAsia="zh-CN"/>
        </w:rPr>
        <w:t xml:space="preserve">In this contribution, </w:t>
      </w:r>
      <w:r>
        <w:rPr>
          <w:lang w:val="en-US" w:eastAsia="zh-CN"/>
        </w:rPr>
        <w:t xml:space="preserve">we give discussion on </w:t>
      </w:r>
      <w:r w:rsidR="00033A95">
        <w:rPr>
          <w:lang w:val="en-US" w:eastAsia="zh-CN"/>
        </w:rPr>
        <w:t>the TRP and TRS work plan</w:t>
      </w:r>
      <w:r w:rsidR="00323263">
        <w:rPr>
          <w:lang w:val="en-US" w:eastAsia="zh-CN"/>
        </w:rPr>
        <w:t xml:space="preserve"> and the observations are shown as below</w:t>
      </w:r>
      <w:r w:rsidR="00323263">
        <w:rPr>
          <w:rFonts w:hint="eastAsia"/>
          <w:lang w:val="en-US" w:eastAsia="zh-CN"/>
        </w:rPr>
        <w:t>：</w:t>
      </w:r>
    </w:p>
    <w:p w:rsidR="00723F88" w:rsidRPr="00C308A7" w:rsidRDefault="00723F88" w:rsidP="00723F88">
      <w:pPr>
        <w:rPr>
          <w:b/>
          <w:lang w:eastAsia="zh-CN"/>
        </w:rPr>
      </w:pPr>
      <w:r>
        <w:rPr>
          <w:b/>
          <w:lang w:eastAsia="zh-CN"/>
        </w:rPr>
        <w:t>Observation 1: F</w:t>
      </w:r>
      <w:r w:rsidRPr="00E379AE">
        <w:rPr>
          <w:b/>
          <w:lang w:eastAsia="zh-CN"/>
        </w:rPr>
        <w:t xml:space="preserve">rom UE RF requirement perspective, at least the FCC prat 15.255 should be </w:t>
      </w:r>
      <w:r>
        <w:rPr>
          <w:b/>
          <w:lang w:eastAsia="zh-CN"/>
        </w:rPr>
        <w:t>also</w:t>
      </w:r>
      <w:r w:rsidRPr="00E379AE">
        <w:rPr>
          <w:b/>
          <w:lang w:eastAsia="zh-CN"/>
        </w:rPr>
        <w:t xml:space="preserve"> considered.</w:t>
      </w:r>
    </w:p>
    <w:p w:rsidR="00723F88" w:rsidRDefault="00723F88" w:rsidP="00723F88">
      <w:pPr>
        <w:rPr>
          <w:b/>
          <w:lang w:eastAsia="zh-CN"/>
        </w:rPr>
      </w:pPr>
      <w:r>
        <w:rPr>
          <w:b/>
          <w:lang w:eastAsia="zh-CN"/>
        </w:rPr>
        <w:t>Proposal 1</w:t>
      </w:r>
      <w:r w:rsidRPr="0049034A">
        <w:rPr>
          <w:b/>
          <w:lang w:eastAsia="zh-CN"/>
        </w:rPr>
        <w:t xml:space="preserve">: 27dBm conducted requirement and 40dBm EIRP </w:t>
      </w:r>
      <w:r>
        <w:rPr>
          <w:b/>
          <w:lang w:eastAsia="zh-CN"/>
        </w:rPr>
        <w:t>to</w:t>
      </w:r>
      <w:r w:rsidRPr="0049034A">
        <w:rPr>
          <w:b/>
          <w:lang w:eastAsia="zh-CN"/>
        </w:rPr>
        <w:t xml:space="preserve"> be set as the starting point of UE RF output power</w:t>
      </w:r>
    </w:p>
    <w:p w:rsidR="00723F88" w:rsidRDefault="00723F88" w:rsidP="00723F88">
      <w:pPr>
        <w:rPr>
          <w:b/>
          <w:lang w:eastAsia="zh-CN"/>
        </w:rPr>
      </w:pPr>
      <w:r w:rsidRPr="00723F88">
        <w:rPr>
          <w:b/>
          <w:lang w:eastAsia="zh-CN"/>
        </w:rPr>
        <w:t>Observation 2: Current regulation spurious emission is more stringent comparing to UE FR2 requirement.</w:t>
      </w:r>
    </w:p>
    <w:p w:rsidR="00DB2AC9" w:rsidRPr="000A4C5A" w:rsidRDefault="00DB2AC9" w:rsidP="00DB2AC9">
      <w:pPr>
        <w:pStyle w:val="1"/>
      </w:pPr>
      <w:r w:rsidRPr="000A4C5A">
        <w:rPr>
          <w:rFonts w:hint="eastAsia"/>
        </w:rPr>
        <w:t>Reference</w:t>
      </w:r>
    </w:p>
    <w:bookmarkEnd w:id="0"/>
    <w:p w:rsidR="00723F88" w:rsidRPr="00723F88" w:rsidRDefault="00723F88" w:rsidP="00723F88">
      <w:pPr>
        <w:numPr>
          <w:ilvl w:val="0"/>
          <w:numId w:val="2"/>
        </w:numPr>
        <w:rPr>
          <w:lang w:val="en-US"/>
        </w:rPr>
      </w:pPr>
      <w:r w:rsidRPr="00723F88">
        <w:rPr>
          <w:rFonts w:eastAsia="Times New Roman"/>
          <w:szCs w:val="24"/>
        </w:rPr>
        <w:t>R4-2105410</w:t>
      </w:r>
      <w:r w:rsidR="00D84515">
        <w:rPr>
          <w:rFonts w:eastAsia="Times New Roman"/>
          <w:szCs w:val="24"/>
        </w:rPr>
        <w:tab/>
      </w:r>
      <w:r w:rsidRPr="00723F88">
        <w:rPr>
          <w:lang w:eastAsia="zh-CN"/>
        </w:rPr>
        <w:t>WF on [137] NR_ext_to_71GHz_Part1</w:t>
      </w:r>
      <w:r>
        <w:rPr>
          <w:lang w:eastAsia="zh-CN"/>
        </w:rPr>
        <w:t xml:space="preserve">, </w:t>
      </w:r>
      <w:r w:rsidRPr="00723F88">
        <w:rPr>
          <w:lang w:val="en-US"/>
        </w:rPr>
        <w:t>Intel (Moderator)</w:t>
      </w:r>
    </w:p>
    <w:p w:rsidR="00EC6E99" w:rsidRDefault="00EC6E99" w:rsidP="00723F88">
      <w:pPr>
        <w:rPr>
          <w:lang w:val="en-US" w:eastAsia="zh-CN"/>
        </w:rPr>
      </w:pPr>
    </w:p>
    <w:p w:rsidR="001F4672" w:rsidRDefault="001F4672"/>
    <w:sectPr w:rsidR="001F4672"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B91" w:rsidRDefault="00D81B91" w:rsidP="00DB2AC9">
      <w:pPr>
        <w:spacing w:after="0"/>
      </w:pPr>
      <w:r>
        <w:separator/>
      </w:r>
    </w:p>
  </w:endnote>
  <w:endnote w:type="continuationSeparator" w:id="0">
    <w:p w:rsidR="00D81B91" w:rsidRDefault="00D81B91"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EI?"/>
    <w:panose1 w:val="02010600030101010101"/>
    <w:charset w:val="86"/>
    <w:family w:val="auto"/>
    <w:pitch w:val="variable"/>
    <w:sig w:usb0="A00002BF" w:usb1="38CF7CFA" w:usb2="00000016" w:usb3="00000000" w:csb0="0004000F" w:csb1="00000000"/>
  </w:font>
  <w:font w:name="宋体">
    <w:altName w:val="??¨¬?"/>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B91" w:rsidRDefault="00D81B91" w:rsidP="00DB2AC9">
      <w:pPr>
        <w:spacing w:after="0"/>
      </w:pPr>
      <w:r>
        <w:separator/>
      </w:r>
    </w:p>
  </w:footnote>
  <w:footnote w:type="continuationSeparator" w:id="0">
    <w:p w:rsidR="00D81B91" w:rsidRDefault="00D81B91"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740BE"/>
    <w:multiLevelType w:val="hybridMultilevel"/>
    <w:tmpl w:val="DFEAC55A"/>
    <w:lvl w:ilvl="0" w:tplc="ABCAFFF8">
      <w:start w:val="1"/>
      <w:numFmt w:val="bullet"/>
      <w:lvlText w:val="•"/>
      <w:lvlJc w:val="left"/>
      <w:pPr>
        <w:tabs>
          <w:tab w:val="num" w:pos="720"/>
        </w:tabs>
        <w:ind w:left="720" w:hanging="360"/>
      </w:pPr>
      <w:rPr>
        <w:rFonts w:ascii="Arial" w:hAnsi="Arial" w:hint="default"/>
      </w:rPr>
    </w:lvl>
    <w:lvl w:ilvl="1" w:tplc="580E9F62" w:tentative="1">
      <w:start w:val="1"/>
      <w:numFmt w:val="bullet"/>
      <w:lvlText w:val="•"/>
      <w:lvlJc w:val="left"/>
      <w:pPr>
        <w:tabs>
          <w:tab w:val="num" w:pos="1440"/>
        </w:tabs>
        <w:ind w:left="1440" w:hanging="360"/>
      </w:pPr>
      <w:rPr>
        <w:rFonts w:ascii="Arial" w:hAnsi="Arial" w:hint="default"/>
      </w:rPr>
    </w:lvl>
    <w:lvl w:ilvl="2" w:tplc="FE76AB46" w:tentative="1">
      <w:start w:val="1"/>
      <w:numFmt w:val="bullet"/>
      <w:lvlText w:val="•"/>
      <w:lvlJc w:val="left"/>
      <w:pPr>
        <w:tabs>
          <w:tab w:val="num" w:pos="2160"/>
        </w:tabs>
        <w:ind w:left="2160" w:hanging="360"/>
      </w:pPr>
      <w:rPr>
        <w:rFonts w:ascii="Arial" w:hAnsi="Arial" w:hint="default"/>
      </w:rPr>
    </w:lvl>
    <w:lvl w:ilvl="3" w:tplc="13D0787E" w:tentative="1">
      <w:start w:val="1"/>
      <w:numFmt w:val="bullet"/>
      <w:lvlText w:val="•"/>
      <w:lvlJc w:val="left"/>
      <w:pPr>
        <w:tabs>
          <w:tab w:val="num" w:pos="2880"/>
        </w:tabs>
        <w:ind w:left="2880" w:hanging="360"/>
      </w:pPr>
      <w:rPr>
        <w:rFonts w:ascii="Arial" w:hAnsi="Arial" w:hint="default"/>
      </w:rPr>
    </w:lvl>
    <w:lvl w:ilvl="4" w:tplc="05CCD3A2" w:tentative="1">
      <w:start w:val="1"/>
      <w:numFmt w:val="bullet"/>
      <w:lvlText w:val="•"/>
      <w:lvlJc w:val="left"/>
      <w:pPr>
        <w:tabs>
          <w:tab w:val="num" w:pos="3600"/>
        </w:tabs>
        <w:ind w:left="3600" w:hanging="360"/>
      </w:pPr>
      <w:rPr>
        <w:rFonts w:ascii="Arial" w:hAnsi="Arial" w:hint="default"/>
      </w:rPr>
    </w:lvl>
    <w:lvl w:ilvl="5" w:tplc="9B04838C" w:tentative="1">
      <w:start w:val="1"/>
      <w:numFmt w:val="bullet"/>
      <w:lvlText w:val="•"/>
      <w:lvlJc w:val="left"/>
      <w:pPr>
        <w:tabs>
          <w:tab w:val="num" w:pos="4320"/>
        </w:tabs>
        <w:ind w:left="4320" w:hanging="360"/>
      </w:pPr>
      <w:rPr>
        <w:rFonts w:ascii="Arial" w:hAnsi="Arial" w:hint="default"/>
      </w:rPr>
    </w:lvl>
    <w:lvl w:ilvl="6" w:tplc="0270C0E8" w:tentative="1">
      <w:start w:val="1"/>
      <w:numFmt w:val="bullet"/>
      <w:lvlText w:val="•"/>
      <w:lvlJc w:val="left"/>
      <w:pPr>
        <w:tabs>
          <w:tab w:val="num" w:pos="5040"/>
        </w:tabs>
        <w:ind w:left="5040" w:hanging="360"/>
      </w:pPr>
      <w:rPr>
        <w:rFonts w:ascii="Arial" w:hAnsi="Arial" w:hint="default"/>
      </w:rPr>
    </w:lvl>
    <w:lvl w:ilvl="7" w:tplc="3F1ED6BA" w:tentative="1">
      <w:start w:val="1"/>
      <w:numFmt w:val="bullet"/>
      <w:lvlText w:val="•"/>
      <w:lvlJc w:val="left"/>
      <w:pPr>
        <w:tabs>
          <w:tab w:val="num" w:pos="5760"/>
        </w:tabs>
        <w:ind w:left="5760" w:hanging="360"/>
      </w:pPr>
      <w:rPr>
        <w:rFonts w:ascii="Arial" w:hAnsi="Arial" w:hint="default"/>
      </w:rPr>
    </w:lvl>
    <w:lvl w:ilvl="8" w:tplc="56F0A6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157E3C90"/>
    <w:multiLevelType w:val="hybridMultilevel"/>
    <w:tmpl w:val="331E8A6A"/>
    <w:lvl w:ilvl="0" w:tplc="6CDCB9FC">
      <w:start w:val="1"/>
      <w:numFmt w:val="bullet"/>
      <w:lvlText w:val="•"/>
      <w:lvlJc w:val="left"/>
      <w:pPr>
        <w:tabs>
          <w:tab w:val="num" w:pos="720"/>
        </w:tabs>
        <w:ind w:left="720" w:hanging="360"/>
      </w:pPr>
      <w:rPr>
        <w:rFonts w:ascii="Arial" w:hAnsi="Arial" w:hint="default"/>
      </w:rPr>
    </w:lvl>
    <w:lvl w:ilvl="1" w:tplc="B1FEF10C">
      <w:start w:val="87"/>
      <w:numFmt w:val="bullet"/>
      <w:lvlText w:val="•"/>
      <w:lvlJc w:val="left"/>
      <w:pPr>
        <w:tabs>
          <w:tab w:val="num" w:pos="1440"/>
        </w:tabs>
        <w:ind w:left="1440" w:hanging="360"/>
      </w:pPr>
      <w:rPr>
        <w:rFonts w:ascii="Arial" w:hAnsi="Arial" w:hint="default"/>
      </w:rPr>
    </w:lvl>
    <w:lvl w:ilvl="2" w:tplc="F4E6C66A" w:tentative="1">
      <w:start w:val="1"/>
      <w:numFmt w:val="bullet"/>
      <w:lvlText w:val="•"/>
      <w:lvlJc w:val="left"/>
      <w:pPr>
        <w:tabs>
          <w:tab w:val="num" w:pos="2160"/>
        </w:tabs>
        <w:ind w:left="2160" w:hanging="360"/>
      </w:pPr>
      <w:rPr>
        <w:rFonts w:ascii="Arial" w:hAnsi="Arial" w:hint="default"/>
      </w:rPr>
    </w:lvl>
    <w:lvl w:ilvl="3" w:tplc="86365B0C">
      <w:start w:val="87"/>
      <w:numFmt w:val="bullet"/>
      <w:lvlText w:val="o"/>
      <w:lvlJc w:val="left"/>
      <w:pPr>
        <w:tabs>
          <w:tab w:val="num" w:pos="2880"/>
        </w:tabs>
        <w:ind w:left="2880" w:hanging="360"/>
      </w:pPr>
      <w:rPr>
        <w:rFonts w:ascii="Courier New" w:hAnsi="Courier New" w:hint="default"/>
      </w:rPr>
    </w:lvl>
    <w:lvl w:ilvl="4" w:tplc="4DD209FC" w:tentative="1">
      <w:start w:val="1"/>
      <w:numFmt w:val="bullet"/>
      <w:lvlText w:val="•"/>
      <w:lvlJc w:val="left"/>
      <w:pPr>
        <w:tabs>
          <w:tab w:val="num" w:pos="3600"/>
        </w:tabs>
        <w:ind w:left="3600" w:hanging="360"/>
      </w:pPr>
      <w:rPr>
        <w:rFonts w:ascii="Arial" w:hAnsi="Arial" w:hint="default"/>
      </w:rPr>
    </w:lvl>
    <w:lvl w:ilvl="5" w:tplc="46B6236A" w:tentative="1">
      <w:start w:val="1"/>
      <w:numFmt w:val="bullet"/>
      <w:lvlText w:val="•"/>
      <w:lvlJc w:val="left"/>
      <w:pPr>
        <w:tabs>
          <w:tab w:val="num" w:pos="4320"/>
        </w:tabs>
        <w:ind w:left="4320" w:hanging="360"/>
      </w:pPr>
      <w:rPr>
        <w:rFonts w:ascii="Arial" w:hAnsi="Arial" w:hint="default"/>
      </w:rPr>
    </w:lvl>
    <w:lvl w:ilvl="6" w:tplc="FD8EE886" w:tentative="1">
      <w:start w:val="1"/>
      <w:numFmt w:val="bullet"/>
      <w:lvlText w:val="•"/>
      <w:lvlJc w:val="left"/>
      <w:pPr>
        <w:tabs>
          <w:tab w:val="num" w:pos="5040"/>
        </w:tabs>
        <w:ind w:left="5040" w:hanging="360"/>
      </w:pPr>
      <w:rPr>
        <w:rFonts w:ascii="Arial" w:hAnsi="Arial" w:hint="default"/>
      </w:rPr>
    </w:lvl>
    <w:lvl w:ilvl="7" w:tplc="FB62A036" w:tentative="1">
      <w:start w:val="1"/>
      <w:numFmt w:val="bullet"/>
      <w:lvlText w:val="•"/>
      <w:lvlJc w:val="left"/>
      <w:pPr>
        <w:tabs>
          <w:tab w:val="num" w:pos="5760"/>
        </w:tabs>
        <w:ind w:left="5760" w:hanging="360"/>
      </w:pPr>
      <w:rPr>
        <w:rFonts w:ascii="Arial" w:hAnsi="Arial" w:hint="default"/>
      </w:rPr>
    </w:lvl>
    <w:lvl w:ilvl="8" w:tplc="C3E823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7454567"/>
    <w:multiLevelType w:val="hybridMultilevel"/>
    <w:tmpl w:val="9A0AF022"/>
    <w:lvl w:ilvl="0" w:tplc="D37E2A5E">
      <w:start w:val="1"/>
      <w:numFmt w:val="bullet"/>
      <w:lvlText w:val="•"/>
      <w:lvlJc w:val="left"/>
      <w:pPr>
        <w:tabs>
          <w:tab w:val="num" w:pos="720"/>
        </w:tabs>
        <w:ind w:left="720" w:hanging="360"/>
      </w:pPr>
      <w:rPr>
        <w:rFonts w:ascii="Arial" w:hAnsi="Arial" w:hint="default"/>
      </w:rPr>
    </w:lvl>
    <w:lvl w:ilvl="1" w:tplc="D05268A6">
      <w:start w:val="1"/>
      <w:numFmt w:val="bullet"/>
      <w:lvlText w:val="•"/>
      <w:lvlJc w:val="left"/>
      <w:pPr>
        <w:tabs>
          <w:tab w:val="num" w:pos="1440"/>
        </w:tabs>
        <w:ind w:left="1440" w:hanging="360"/>
      </w:pPr>
      <w:rPr>
        <w:rFonts w:ascii="Arial" w:hAnsi="Arial" w:hint="default"/>
      </w:rPr>
    </w:lvl>
    <w:lvl w:ilvl="2" w:tplc="04AC9494">
      <w:start w:val="1"/>
      <w:numFmt w:val="bullet"/>
      <w:lvlText w:val="•"/>
      <w:lvlJc w:val="left"/>
      <w:pPr>
        <w:tabs>
          <w:tab w:val="num" w:pos="2160"/>
        </w:tabs>
        <w:ind w:left="2160" w:hanging="360"/>
      </w:pPr>
      <w:rPr>
        <w:rFonts w:ascii="Arial" w:hAnsi="Arial" w:hint="default"/>
      </w:rPr>
    </w:lvl>
    <w:lvl w:ilvl="3" w:tplc="87FEB456" w:tentative="1">
      <w:start w:val="1"/>
      <w:numFmt w:val="bullet"/>
      <w:lvlText w:val="•"/>
      <w:lvlJc w:val="left"/>
      <w:pPr>
        <w:tabs>
          <w:tab w:val="num" w:pos="2880"/>
        </w:tabs>
        <w:ind w:left="2880" w:hanging="360"/>
      </w:pPr>
      <w:rPr>
        <w:rFonts w:ascii="Arial" w:hAnsi="Arial" w:hint="default"/>
      </w:rPr>
    </w:lvl>
    <w:lvl w:ilvl="4" w:tplc="C69C03E4" w:tentative="1">
      <w:start w:val="1"/>
      <w:numFmt w:val="bullet"/>
      <w:lvlText w:val="•"/>
      <w:lvlJc w:val="left"/>
      <w:pPr>
        <w:tabs>
          <w:tab w:val="num" w:pos="3600"/>
        </w:tabs>
        <w:ind w:left="3600" w:hanging="360"/>
      </w:pPr>
      <w:rPr>
        <w:rFonts w:ascii="Arial" w:hAnsi="Arial" w:hint="default"/>
      </w:rPr>
    </w:lvl>
    <w:lvl w:ilvl="5" w:tplc="9440D8C4" w:tentative="1">
      <w:start w:val="1"/>
      <w:numFmt w:val="bullet"/>
      <w:lvlText w:val="•"/>
      <w:lvlJc w:val="left"/>
      <w:pPr>
        <w:tabs>
          <w:tab w:val="num" w:pos="4320"/>
        </w:tabs>
        <w:ind w:left="4320" w:hanging="360"/>
      </w:pPr>
      <w:rPr>
        <w:rFonts w:ascii="Arial" w:hAnsi="Arial" w:hint="default"/>
      </w:rPr>
    </w:lvl>
    <w:lvl w:ilvl="6" w:tplc="5BCE6FC6" w:tentative="1">
      <w:start w:val="1"/>
      <w:numFmt w:val="bullet"/>
      <w:lvlText w:val="•"/>
      <w:lvlJc w:val="left"/>
      <w:pPr>
        <w:tabs>
          <w:tab w:val="num" w:pos="5040"/>
        </w:tabs>
        <w:ind w:left="5040" w:hanging="360"/>
      </w:pPr>
      <w:rPr>
        <w:rFonts w:ascii="Arial" w:hAnsi="Arial" w:hint="default"/>
      </w:rPr>
    </w:lvl>
    <w:lvl w:ilvl="7" w:tplc="93802B96" w:tentative="1">
      <w:start w:val="1"/>
      <w:numFmt w:val="bullet"/>
      <w:lvlText w:val="•"/>
      <w:lvlJc w:val="left"/>
      <w:pPr>
        <w:tabs>
          <w:tab w:val="num" w:pos="5760"/>
        </w:tabs>
        <w:ind w:left="5760" w:hanging="360"/>
      </w:pPr>
      <w:rPr>
        <w:rFonts w:ascii="Arial" w:hAnsi="Arial" w:hint="default"/>
      </w:rPr>
    </w:lvl>
    <w:lvl w:ilvl="8" w:tplc="69EC144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DB51BF"/>
    <w:multiLevelType w:val="hybridMultilevel"/>
    <w:tmpl w:val="B0F428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C621DE"/>
    <w:multiLevelType w:val="hybridMultilevel"/>
    <w:tmpl w:val="3AAE7C1A"/>
    <w:lvl w:ilvl="0" w:tplc="2188DDE8">
      <w:start w:val="1"/>
      <w:numFmt w:val="bullet"/>
      <w:lvlText w:val="•"/>
      <w:lvlJc w:val="left"/>
      <w:pPr>
        <w:ind w:left="1556" w:hanging="420"/>
      </w:pPr>
      <w:rPr>
        <w:rFonts w:ascii="Arial" w:hAnsi="Arial" w:cs="Times New Roman"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7" w15:restartNumberingAfterBreak="0">
    <w:nsid w:val="7F6C2748"/>
    <w:multiLevelType w:val="hybridMultilevel"/>
    <w:tmpl w:val="80362D60"/>
    <w:lvl w:ilvl="0" w:tplc="04466044">
      <w:start w:val="1"/>
      <w:numFmt w:val="bullet"/>
      <w:lvlText w:val=""/>
      <w:lvlJc w:val="left"/>
      <w:pPr>
        <w:tabs>
          <w:tab w:val="num" w:pos="720"/>
        </w:tabs>
        <w:ind w:left="720" w:hanging="360"/>
      </w:pPr>
      <w:rPr>
        <w:rFonts w:ascii="Wingdings" w:hAnsi="Wingdings" w:hint="default"/>
      </w:rPr>
    </w:lvl>
    <w:lvl w:ilvl="1" w:tplc="84985E3E">
      <w:numFmt w:val="none"/>
      <w:lvlText w:val=""/>
      <w:lvlJc w:val="left"/>
      <w:pPr>
        <w:tabs>
          <w:tab w:val="num" w:pos="360"/>
        </w:tabs>
      </w:pPr>
    </w:lvl>
    <w:lvl w:ilvl="2" w:tplc="E84066A8" w:tentative="1">
      <w:start w:val="1"/>
      <w:numFmt w:val="bullet"/>
      <w:lvlText w:val=""/>
      <w:lvlJc w:val="left"/>
      <w:pPr>
        <w:tabs>
          <w:tab w:val="num" w:pos="2160"/>
        </w:tabs>
        <w:ind w:left="2160" w:hanging="360"/>
      </w:pPr>
      <w:rPr>
        <w:rFonts w:ascii="Wingdings" w:hAnsi="Wingdings" w:hint="default"/>
      </w:rPr>
    </w:lvl>
    <w:lvl w:ilvl="3" w:tplc="AE5C9972" w:tentative="1">
      <w:start w:val="1"/>
      <w:numFmt w:val="bullet"/>
      <w:lvlText w:val=""/>
      <w:lvlJc w:val="left"/>
      <w:pPr>
        <w:tabs>
          <w:tab w:val="num" w:pos="2880"/>
        </w:tabs>
        <w:ind w:left="2880" w:hanging="360"/>
      </w:pPr>
      <w:rPr>
        <w:rFonts w:ascii="Wingdings" w:hAnsi="Wingdings" w:hint="default"/>
      </w:rPr>
    </w:lvl>
    <w:lvl w:ilvl="4" w:tplc="1944A0B6" w:tentative="1">
      <w:start w:val="1"/>
      <w:numFmt w:val="bullet"/>
      <w:lvlText w:val=""/>
      <w:lvlJc w:val="left"/>
      <w:pPr>
        <w:tabs>
          <w:tab w:val="num" w:pos="3600"/>
        </w:tabs>
        <w:ind w:left="3600" w:hanging="360"/>
      </w:pPr>
      <w:rPr>
        <w:rFonts w:ascii="Wingdings" w:hAnsi="Wingdings" w:hint="default"/>
      </w:rPr>
    </w:lvl>
    <w:lvl w:ilvl="5" w:tplc="E174E182" w:tentative="1">
      <w:start w:val="1"/>
      <w:numFmt w:val="bullet"/>
      <w:lvlText w:val=""/>
      <w:lvlJc w:val="left"/>
      <w:pPr>
        <w:tabs>
          <w:tab w:val="num" w:pos="4320"/>
        </w:tabs>
        <w:ind w:left="4320" w:hanging="360"/>
      </w:pPr>
      <w:rPr>
        <w:rFonts w:ascii="Wingdings" w:hAnsi="Wingdings" w:hint="default"/>
      </w:rPr>
    </w:lvl>
    <w:lvl w:ilvl="6" w:tplc="C9624478" w:tentative="1">
      <w:start w:val="1"/>
      <w:numFmt w:val="bullet"/>
      <w:lvlText w:val=""/>
      <w:lvlJc w:val="left"/>
      <w:pPr>
        <w:tabs>
          <w:tab w:val="num" w:pos="5040"/>
        </w:tabs>
        <w:ind w:left="5040" w:hanging="360"/>
      </w:pPr>
      <w:rPr>
        <w:rFonts w:ascii="Wingdings" w:hAnsi="Wingdings" w:hint="default"/>
      </w:rPr>
    </w:lvl>
    <w:lvl w:ilvl="7" w:tplc="3B7EACF8" w:tentative="1">
      <w:start w:val="1"/>
      <w:numFmt w:val="bullet"/>
      <w:lvlText w:val=""/>
      <w:lvlJc w:val="left"/>
      <w:pPr>
        <w:tabs>
          <w:tab w:val="num" w:pos="5760"/>
        </w:tabs>
        <w:ind w:left="5760" w:hanging="360"/>
      </w:pPr>
      <w:rPr>
        <w:rFonts w:ascii="Wingdings" w:hAnsi="Wingdings" w:hint="default"/>
      </w:rPr>
    </w:lvl>
    <w:lvl w:ilvl="8" w:tplc="28F0C35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7"/>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279B0"/>
    <w:rsid w:val="0003136E"/>
    <w:rsid w:val="000319B6"/>
    <w:rsid w:val="00033A95"/>
    <w:rsid w:val="00076FAA"/>
    <w:rsid w:val="00081ABB"/>
    <w:rsid w:val="0011094C"/>
    <w:rsid w:val="00115B38"/>
    <w:rsid w:val="00153FF0"/>
    <w:rsid w:val="0019167E"/>
    <w:rsid w:val="001E0BF5"/>
    <w:rsid w:val="001F4672"/>
    <w:rsid w:val="00260C91"/>
    <w:rsid w:val="00263744"/>
    <w:rsid w:val="00284B35"/>
    <w:rsid w:val="002A553E"/>
    <w:rsid w:val="002C2022"/>
    <w:rsid w:val="002D2F74"/>
    <w:rsid w:val="002E3EA2"/>
    <w:rsid w:val="00315710"/>
    <w:rsid w:val="00323263"/>
    <w:rsid w:val="00345A95"/>
    <w:rsid w:val="003824FC"/>
    <w:rsid w:val="00401396"/>
    <w:rsid w:val="00477BCE"/>
    <w:rsid w:val="00480F2E"/>
    <w:rsid w:val="0049034A"/>
    <w:rsid w:val="004C1C43"/>
    <w:rsid w:val="004D4C19"/>
    <w:rsid w:val="0051661F"/>
    <w:rsid w:val="00517EAB"/>
    <w:rsid w:val="0052288E"/>
    <w:rsid w:val="00546130"/>
    <w:rsid w:val="005662AB"/>
    <w:rsid w:val="00594B57"/>
    <w:rsid w:val="005B1762"/>
    <w:rsid w:val="005C016E"/>
    <w:rsid w:val="005C73C6"/>
    <w:rsid w:val="00617D43"/>
    <w:rsid w:val="00620FD9"/>
    <w:rsid w:val="0062790E"/>
    <w:rsid w:val="006318F5"/>
    <w:rsid w:val="00641E42"/>
    <w:rsid w:val="006474F1"/>
    <w:rsid w:val="00692D6B"/>
    <w:rsid w:val="00723F88"/>
    <w:rsid w:val="00773B7D"/>
    <w:rsid w:val="0079014C"/>
    <w:rsid w:val="007A4AC6"/>
    <w:rsid w:val="007E196B"/>
    <w:rsid w:val="007F54FC"/>
    <w:rsid w:val="008006DE"/>
    <w:rsid w:val="00803B0C"/>
    <w:rsid w:val="00805BF5"/>
    <w:rsid w:val="00871B03"/>
    <w:rsid w:val="008D0CAC"/>
    <w:rsid w:val="008E4D23"/>
    <w:rsid w:val="00951CF8"/>
    <w:rsid w:val="00984A1B"/>
    <w:rsid w:val="00992D9C"/>
    <w:rsid w:val="009A2700"/>
    <w:rsid w:val="009B75C0"/>
    <w:rsid w:val="00A04E47"/>
    <w:rsid w:val="00A10E75"/>
    <w:rsid w:val="00A24FEA"/>
    <w:rsid w:val="00A3401F"/>
    <w:rsid w:val="00A46759"/>
    <w:rsid w:val="00A53A94"/>
    <w:rsid w:val="00A652AE"/>
    <w:rsid w:val="00A77061"/>
    <w:rsid w:val="00A84FCD"/>
    <w:rsid w:val="00AB5CA5"/>
    <w:rsid w:val="00AC0B92"/>
    <w:rsid w:val="00AD5DF1"/>
    <w:rsid w:val="00B03CB3"/>
    <w:rsid w:val="00B14146"/>
    <w:rsid w:val="00B454C2"/>
    <w:rsid w:val="00B5385D"/>
    <w:rsid w:val="00B95EA3"/>
    <w:rsid w:val="00BA648E"/>
    <w:rsid w:val="00BB408C"/>
    <w:rsid w:val="00BE2F01"/>
    <w:rsid w:val="00C308A7"/>
    <w:rsid w:val="00C37E83"/>
    <w:rsid w:val="00C42119"/>
    <w:rsid w:val="00C60011"/>
    <w:rsid w:val="00C7497C"/>
    <w:rsid w:val="00C75255"/>
    <w:rsid w:val="00C83690"/>
    <w:rsid w:val="00CA61A8"/>
    <w:rsid w:val="00CA6327"/>
    <w:rsid w:val="00CA75C2"/>
    <w:rsid w:val="00CB6C89"/>
    <w:rsid w:val="00CE6AC7"/>
    <w:rsid w:val="00CF3C50"/>
    <w:rsid w:val="00D03608"/>
    <w:rsid w:val="00D15177"/>
    <w:rsid w:val="00D17695"/>
    <w:rsid w:val="00D30509"/>
    <w:rsid w:val="00D42672"/>
    <w:rsid w:val="00D52605"/>
    <w:rsid w:val="00D607D4"/>
    <w:rsid w:val="00D81B91"/>
    <w:rsid w:val="00D84515"/>
    <w:rsid w:val="00D938AB"/>
    <w:rsid w:val="00DB1B79"/>
    <w:rsid w:val="00DB2AC9"/>
    <w:rsid w:val="00DD4592"/>
    <w:rsid w:val="00E02E23"/>
    <w:rsid w:val="00E379AE"/>
    <w:rsid w:val="00E47A6C"/>
    <w:rsid w:val="00E54E8F"/>
    <w:rsid w:val="00E93C69"/>
    <w:rsid w:val="00E9533D"/>
    <w:rsid w:val="00EA01BC"/>
    <w:rsid w:val="00EB6689"/>
    <w:rsid w:val="00EC6E99"/>
    <w:rsid w:val="00EF408F"/>
    <w:rsid w:val="00EF4F82"/>
    <w:rsid w:val="00F00E31"/>
    <w:rsid w:val="00F053F0"/>
    <w:rsid w:val="00F121AA"/>
    <w:rsid w:val="00F51CE6"/>
    <w:rsid w:val="00F64FAC"/>
    <w:rsid w:val="00F93B56"/>
    <w:rsid w:val="00FA6A5D"/>
    <w:rsid w:val="00FE3C27"/>
    <w:rsid w:val="00FF5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76C10F"/>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table" w:styleId="aa">
    <w:name w:val="Table Grid"/>
    <w:basedOn w:val="a3"/>
    <w:uiPriority w:val="39"/>
    <w:rsid w:val="00F0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rsid w:val="00F00E31"/>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rsid w:val="00F00E31"/>
    <w:rPr>
      <w:rFonts w:ascii="Times New Roman" w:eastAsia="Times New Roman" w:hAnsi="Times New Roman" w:cs="Times New Roman"/>
      <w:kern w:val="0"/>
      <w:sz w:val="20"/>
      <w:szCs w:val="20"/>
      <w:lang w:val="en-GB" w:eastAsia="en-GB"/>
    </w:rPr>
  </w:style>
  <w:style w:type="paragraph" w:styleId="ab">
    <w:name w:val="List"/>
    <w:basedOn w:val="a1"/>
    <w:uiPriority w:val="99"/>
    <w:semiHidden/>
    <w:unhideWhenUsed/>
    <w:rsid w:val="00F00E31"/>
    <w:pPr>
      <w:ind w:left="200" w:hangingChars="200" w:hanging="200"/>
      <w:contextualSpacing/>
    </w:pPr>
  </w:style>
  <w:style w:type="paragraph" w:styleId="ac">
    <w:name w:val="List Paragraph"/>
    <w:basedOn w:val="a1"/>
    <w:uiPriority w:val="34"/>
    <w:qFormat/>
    <w:rsid w:val="00480F2E"/>
    <w:pPr>
      <w:ind w:firstLineChars="200" w:firstLine="420"/>
    </w:pPr>
  </w:style>
  <w:style w:type="paragraph" w:styleId="22">
    <w:name w:val="List 2"/>
    <w:basedOn w:val="a1"/>
    <w:uiPriority w:val="99"/>
    <w:semiHidden/>
    <w:unhideWhenUsed/>
    <w:rsid w:val="00D84515"/>
    <w:pPr>
      <w:ind w:leftChars="200" w:left="100" w:hangingChars="200" w:hanging="200"/>
      <w:contextualSpacing/>
    </w:pPr>
  </w:style>
  <w:style w:type="paragraph" w:styleId="31">
    <w:name w:val="List 3"/>
    <w:basedOn w:val="a1"/>
    <w:uiPriority w:val="99"/>
    <w:semiHidden/>
    <w:unhideWhenUsed/>
    <w:rsid w:val="00D84515"/>
    <w:pPr>
      <w:ind w:leftChars="400" w:left="100" w:hangingChars="200" w:hanging="200"/>
      <w:contextualSpacing/>
    </w:pPr>
  </w:style>
  <w:style w:type="paragraph" w:styleId="ad">
    <w:name w:val="Normal (Web)"/>
    <w:basedOn w:val="a1"/>
    <w:uiPriority w:val="99"/>
    <w:semiHidden/>
    <w:unhideWhenUsed/>
    <w:rsid w:val="00723F88"/>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89035">
      <w:bodyDiv w:val="1"/>
      <w:marLeft w:val="0"/>
      <w:marRight w:val="0"/>
      <w:marTop w:val="0"/>
      <w:marBottom w:val="0"/>
      <w:divBdr>
        <w:top w:val="none" w:sz="0" w:space="0" w:color="auto"/>
        <w:left w:val="none" w:sz="0" w:space="0" w:color="auto"/>
        <w:bottom w:val="none" w:sz="0" w:space="0" w:color="auto"/>
        <w:right w:val="none" w:sz="0" w:space="0" w:color="auto"/>
      </w:divBdr>
    </w:div>
    <w:div w:id="269746274">
      <w:bodyDiv w:val="1"/>
      <w:marLeft w:val="0"/>
      <w:marRight w:val="0"/>
      <w:marTop w:val="0"/>
      <w:marBottom w:val="0"/>
      <w:divBdr>
        <w:top w:val="none" w:sz="0" w:space="0" w:color="auto"/>
        <w:left w:val="none" w:sz="0" w:space="0" w:color="auto"/>
        <w:bottom w:val="none" w:sz="0" w:space="0" w:color="auto"/>
        <w:right w:val="none" w:sz="0" w:space="0" w:color="auto"/>
      </w:divBdr>
    </w:div>
    <w:div w:id="1002464730">
      <w:bodyDiv w:val="1"/>
      <w:marLeft w:val="0"/>
      <w:marRight w:val="0"/>
      <w:marTop w:val="0"/>
      <w:marBottom w:val="0"/>
      <w:divBdr>
        <w:top w:val="none" w:sz="0" w:space="0" w:color="auto"/>
        <w:left w:val="none" w:sz="0" w:space="0" w:color="auto"/>
        <w:bottom w:val="none" w:sz="0" w:space="0" w:color="auto"/>
        <w:right w:val="none" w:sz="0" w:space="0" w:color="auto"/>
      </w:divBdr>
      <w:divsChild>
        <w:div w:id="598683091">
          <w:marLeft w:val="547"/>
          <w:marRight w:val="0"/>
          <w:marTop w:val="96"/>
          <w:marBottom w:val="0"/>
          <w:divBdr>
            <w:top w:val="none" w:sz="0" w:space="0" w:color="auto"/>
            <w:left w:val="none" w:sz="0" w:space="0" w:color="auto"/>
            <w:bottom w:val="none" w:sz="0" w:space="0" w:color="auto"/>
            <w:right w:val="none" w:sz="0" w:space="0" w:color="auto"/>
          </w:divBdr>
        </w:div>
        <w:div w:id="305819981">
          <w:marLeft w:val="547"/>
          <w:marRight w:val="0"/>
          <w:marTop w:val="96"/>
          <w:marBottom w:val="0"/>
          <w:divBdr>
            <w:top w:val="none" w:sz="0" w:space="0" w:color="auto"/>
            <w:left w:val="none" w:sz="0" w:space="0" w:color="auto"/>
            <w:bottom w:val="none" w:sz="0" w:space="0" w:color="auto"/>
            <w:right w:val="none" w:sz="0" w:space="0" w:color="auto"/>
          </w:divBdr>
        </w:div>
      </w:divsChild>
    </w:div>
    <w:div w:id="1103309205">
      <w:bodyDiv w:val="1"/>
      <w:marLeft w:val="0"/>
      <w:marRight w:val="0"/>
      <w:marTop w:val="0"/>
      <w:marBottom w:val="0"/>
      <w:divBdr>
        <w:top w:val="none" w:sz="0" w:space="0" w:color="auto"/>
        <w:left w:val="none" w:sz="0" w:space="0" w:color="auto"/>
        <w:bottom w:val="none" w:sz="0" w:space="0" w:color="auto"/>
        <w:right w:val="none" w:sz="0" w:space="0" w:color="auto"/>
      </w:divBdr>
    </w:div>
    <w:div w:id="1327784674">
      <w:bodyDiv w:val="1"/>
      <w:marLeft w:val="0"/>
      <w:marRight w:val="0"/>
      <w:marTop w:val="0"/>
      <w:marBottom w:val="0"/>
      <w:divBdr>
        <w:top w:val="none" w:sz="0" w:space="0" w:color="auto"/>
        <w:left w:val="none" w:sz="0" w:space="0" w:color="auto"/>
        <w:bottom w:val="none" w:sz="0" w:space="0" w:color="auto"/>
        <w:right w:val="none" w:sz="0" w:space="0" w:color="auto"/>
      </w:divBdr>
      <w:divsChild>
        <w:div w:id="1916010767">
          <w:marLeft w:val="360"/>
          <w:marRight w:val="0"/>
          <w:marTop w:val="200"/>
          <w:marBottom w:val="0"/>
          <w:divBdr>
            <w:top w:val="none" w:sz="0" w:space="0" w:color="auto"/>
            <w:left w:val="none" w:sz="0" w:space="0" w:color="auto"/>
            <w:bottom w:val="none" w:sz="0" w:space="0" w:color="auto"/>
            <w:right w:val="none" w:sz="0" w:space="0" w:color="auto"/>
          </w:divBdr>
        </w:div>
        <w:div w:id="2038500512">
          <w:marLeft w:val="1080"/>
          <w:marRight w:val="0"/>
          <w:marTop w:val="100"/>
          <w:marBottom w:val="0"/>
          <w:divBdr>
            <w:top w:val="none" w:sz="0" w:space="0" w:color="auto"/>
            <w:left w:val="none" w:sz="0" w:space="0" w:color="auto"/>
            <w:bottom w:val="none" w:sz="0" w:space="0" w:color="auto"/>
            <w:right w:val="none" w:sz="0" w:space="0" w:color="auto"/>
          </w:divBdr>
        </w:div>
        <w:div w:id="1986469062">
          <w:marLeft w:val="1080"/>
          <w:marRight w:val="0"/>
          <w:marTop w:val="100"/>
          <w:marBottom w:val="0"/>
          <w:divBdr>
            <w:top w:val="none" w:sz="0" w:space="0" w:color="auto"/>
            <w:left w:val="none" w:sz="0" w:space="0" w:color="auto"/>
            <w:bottom w:val="none" w:sz="0" w:space="0" w:color="auto"/>
            <w:right w:val="none" w:sz="0" w:space="0" w:color="auto"/>
          </w:divBdr>
        </w:div>
        <w:div w:id="1633360472">
          <w:marLeft w:val="576"/>
          <w:marRight w:val="0"/>
          <w:marTop w:val="240"/>
          <w:marBottom w:val="0"/>
          <w:divBdr>
            <w:top w:val="none" w:sz="0" w:space="0" w:color="auto"/>
            <w:left w:val="none" w:sz="0" w:space="0" w:color="auto"/>
            <w:bottom w:val="none" w:sz="0" w:space="0" w:color="auto"/>
            <w:right w:val="none" w:sz="0" w:space="0" w:color="auto"/>
          </w:divBdr>
        </w:div>
        <w:div w:id="403840151">
          <w:marLeft w:val="1080"/>
          <w:marRight w:val="0"/>
          <w:marTop w:val="100"/>
          <w:marBottom w:val="0"/>
          <w:divBdr>
            <w:top w:val="none" w:sz="0" w:space="0" w:color="auto"/>
            <w:left w:val="none" w:sz="0" w:space="0" w:color="auto"/>
            <w:bottom w:val="none" w:sz="0" w:space="0" w:color="auto"/>
            <w:right w:val="none" w:sz="0" w:space="0" w:color="auto"/>
          </w:divBdr>
        </w:div>
      </w:divsChild>
    </w:div>
    <w:div w:id="1334796604">
      <w:bodyDiv w:val="1"/>
      <w:marLeft w:val="0"/>
      <w:marRight w:val="0"/>
      <w:marTop w:val="0"/>
      <w:marBottom w:val="0"/>
      <w:divBdr>
        <w:top w:val="none" w:sz="0" w:space="0" w:color="auto"/>
        <w:left w:val="none" w:sz="0" w:space="0" w:color="auto"/>
        <w:bottom w:val="none" w:sz="0" w:space="0" w:color="auto"/>
        <w:right w:val="none" w:sz="0" w:space="0" w:color="auto"/>
      </w:divBdr>
    </w:div>
    <w:div w:id="1557937869">
      <w:bodyDiv w:val="1"/>
      <w:marLeft w:val="0"/>
      <w:marRight w:val="0"/>
      <w:marTop w:val="0"/>
      <w:marBottom w:val="0"/>
      <w:divBdr>
        <w:top w:val="none" w:sz="0" w:space="0" w:color="auto"/>
        <w:left w:val="none" w:sz="0" w:space="0" w:color="auto"/>
        <w:bottom w:val="none" w:sz="0" w:space="0" w:color="auto"/>
        <w:right w:val="none" w:sz="0" w:space="0" w:color="auto"/>
      </w:divBdr>
    </w:div>
    <w:div w:id="1892227505">
      <w:bodyDiv w:val="1"/>
      <w:marLeft w:val="0"/>
      <w:marRight w:val="0"/>
      <w:marTop w:val="0"/>
      <w:marBottom w:val="0"/>
      <w:divBdr>
        <w:top w:val="none" w:sz="0" w:space="0" w:color="auto"/>
        <w:left w:val="none" w:sz="0" w:space="0" w:color="auto"/>
        <w:bottom w:val="none" w:sz="0" w:space="0" w:color="auto"/>
        <w:right w:val="none" w:sz="0" w:space="0" w:color="auto"/>
      </w:divBdr>
      <w:divsChild>
        <w:div w:id="660355195">
          <w:marLeft w:val="144"/>
          <w:marRight w:val="0"/>
          <w:marTop w:val="240"/>
          <w:marBottom w:val="40"/>
          <w:divBdr>
            <w:top w:val="none" w:sz="0" w:space="0" w:color="auto"/>
            <w:left w:val="none" w:sz="0" w:space="0" w:color="auto"/>
            <w:bottom w:val="none" w:sz="0" w:space="0" w:color="auto"/>
            <w:right w:val="none" w:sz="0" w:space="0" w:color="auto"/>
          </w:divBdr>
        </w:div>
        <w:div w:id="704327499">
          <w:marLeft w:val="605"/>
          <w:marRight w:val="0"/>
          <w:marTop w:val="40"/>
          <w:marBottom w:val="80"/>
          <w:divBdr>
            <w:top w:val="none" w:sz="0" w:space="0" w:color="auto"/>
            <w:left w:val="none" w:sz="0" w:space="0" w:color="auto"/>
            <w:bottom w:val="none" w:sz="0" w:space="0" w:color="auto"/>
            <w:right w:val="none" w:sz="0" w:space="0" w:color="auto"/>
          </w:divBdr>
        </w:div>
        <w:div w:id="432361990">
          <w:marLeft w:val="605"/>
          <w:marRight w:val="0"/>
          <w:marTop w:val="40"/>
          <w:marBottom w:val="80"/>
          <w:divBdr>
            <w:top w:val="none" w:sz="0" w:space="0" w:color="auto"/>
            <w:left w:val="none" w:sz="0" w:space="0" w:color="auto"/>
            <w:bottom w:val="none" w:sz="0" w:space="0" w:color="auto"/>
            <w:right w:val="none" w:sz="0" w:space="0" w:color="auto"/>
          </w:divBdr>
        </w:div>
        <w:div w:id="2107073436">
          <w:marLeft w:val="605"/>
          <w:marRight w:val="0"/>
          <w:marTop w:val="40"/>
          <w:marBottom w:val="80"/>
          <w:divBdr>
            <w:top w:val="none" w:sz="0" w:space="0" w:color="auto"/>
            <w:left w:val="none" w:sz="0" w:space="0" w:color="auto"/>
            <w:bottom w:val="none" w:sz="0" w:space="0" w:color="auto"/>
            <w:right w:val="none" w:sz="0" w:space="0" w:color="auto"/>
          </w:divBdr>
        </w:div>
        <w:div w:id="756024957">
          <w:marLeft w:val="605"/>
          <w:marRight w:val="0"/>
          <w:marTop w:val="40"/>
          <w:marBottom w:val="80"/>
          <w:divBdr>
            <w:top w:val="none" w:sz="0" w:space="0" w:color="auto"/>
            <w:left w:val="none" w:sz="0" w:space="0" w:color="auto"/>
            <w:bottom w:val="none" w:sz="0" w:space="0" w:color="auto"/>
            <w:right w:val="none" w:sz="0" w:space="0" w:color="auto"/>
          </w:divBdr>
        </w:div>
        <w:div w:id="1770003377">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C952D-A833-4EC7-9B35-58E6BCE36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759</Words>
  <Characters>4331</Characters>
  <Application>Microsoft Office Word</Application>
  <DocSecurity>0</DocSecurity>
  <Lines>36</Lines>
  <Paragraphs>10</Paragraphs>
  <ScaleCrop>false</ScaleCrop>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6</cp:revision>
  <dcterms:created xsi:type="dcterms:W3CDTF">2021-05-11T02:42:00Z</dcterms:created>
  <dcterms:modified xsi:type="dcterms:W3CDTF">2021-05-11T09:19:00Z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